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DAF" w:rsidRPr="00F96DAF" w:rsidRDefault="00F96DAF" w:rsidP="00F96DAF">
      <w:pPr>
        <w:autoSpaceDE w:val="0"/>
        <w:autoSpaceDN w:val="0"/>
        <w:adjustRightInd w:val="0"/>
        <w:spacing w:after="0" w:line="240" w:lineRule="auto"/>
        <w:rPr>
          <w:rFonts w:ascii="Arial" w:eastAsia="Arial-Black" w:hAnsi="Arial" w:cs="Arial"/>
          <w:b/>
          <w:sz w:val="24"/>
          <w:szCs w:val="24"/>
        </w:rPr>
      </w:pPr>
      <w:bookmarkStart w:id="0" w:name="_GoBack"/>
      <w:bookmarkEnd w:id="0"/>
      <w:r w:rsidRPr="00F96DAF">
        <w:rPr>
          <w:rFonts w:ascii="Arial" w:eastAsia="Arial-Black" w:hAnsi="Arial" w:cs="Arial"/>
          <w:b/>
          <w:sz w:val="24"/>
          <w:szCs w:val="24"/>
        </w:rPr>
        <w:t>DIVISIONAL PERFORMANCE MANAGEMENT</w:t>
      </w:r>
    </w:p>
    <w:p w:rsidR="005030BB" w:rsidRDefault="005030BB" w:rsidP="00F96DAF">
      <w:pPr>
        <w:autoSpaceDE w:val="0"/>
        <w:autoSpaceDN w:val="0"/>
        <w:adjustRightInd w:val="0"/>
        <w:spacing w:after="0" w:line="240" w:lineRule="auto"/>
        <w:jc w:val="both"/>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A feature of modern business management is the practice of splitting a</w:t>
      </w:r>
      <w:r>
        <w:rPr>
          <w:rFonts w:ascii="Arial" w:eastAsia="Arial-Black" w:hAnsi="Arial" w:cs="Arial"/>
          <w:sz w:val="24"/>
          <w:szCs w:val="24"/>
        </w:rPr>
        <w:t xml:space="preserve"> </w:t>
      </w:r>
      <w:r w:rsidRPr="00F96DAF">
        <w:rPr>
          <w:rFonts w:ascii="Arial" w:eastAsia="Arial-Black" w:hAnsi="Arial" w:cs="Arial"/>
          <w:sz w:val="24"/>
          <w:szCs w:val="24"/>
        </w:rPr>
        <w:t>business into semiautonomous</w:t>
      </w:r>
      <w:r>
        <w:rPr>
          <w:rFonts w:ascii="Arial" w:eastAsia="Arial-Black" w:hAnsi="Arial" w:cs="Arial"/>
          <w:sz w:val="24"/>
          <w:szCs w:val="24"/>
        </w:rPr>
        <w:t xml:space="preserve"> </w:t>
      </w:r>
      <w:r w:rsidRPr="00F96DAF">
        <w:rPr>
          <w:rFonts w:ascii="Arial" w:eastAsia="Arial-Black" w:hAnsi="Arial" w:cs="Arial"/>
          <w:sz w:val="24"/>
          <w:szCs w:val="24"/>
        </w:rPr>
        <w:t>units with devolved authority and</w:t>
      </w:r>
      <w:r>
        <w:rPr>
          <w:rFonts w:ascii="Arial" w:eastAsia="Arial-Black" w:hAnsi="Arial" w:cs="Arial"/>
          <w:sz w:val="24"/>
          <w:szCs w:val="24"/>
        </w:rPr>
        <w:t xml:space="preserve"> </w:t>
      </w:r>
      <w:r w:rsidRPr="00F96DAF">
        <w:rPr>
          <w:rFonts w:ascii="Arial" w:eastAsia="Arial-Black" w:hAnsi="Arial" w:cs="Arial"/>
          <w:sz w:val="24"/>
          <w:szCs w:val="24"/>
        </w:rPr>
        <w:t>responsibility. Such units could be described as ‘divisions’, subsidiaries or</w:t>
      </w:r>
      <w:r>
        <w:rPr>
          <w:rFonts w:ascii="Arial" w:eastAsia="Arial-Black" w:hAnsi="Arial" w:cs="Arial"/>
          <w:sz w:val="24"/>
          <w:szCs w:val="24"/>
        </w:rPr>
        <w:t xml:space="preserve"> </w:t>
      </w:r>
      <w:r w:rsidRPr="00F96DAF">
        <w:rPr>
          <w:rFonts w:ascii="Arial" w:eastAsia="Arial-Black" w:hAnsi="Arial" w:cs="Arial"/>
          <w:sz w:val="24"/>
          <w:szCs w:val="24"/>
        </w:rPr>
        <w:t>strategi</w:t>
      </w:r>
      <w:r>
        <w:rPr>
          <w:rFonts w:ascii="Arial" w:eastAsia="Arial-Black" w:hAnsi="Arial" w:cs="Arial"/>
          <w:sz w:val="24"/>
          <w:szCs w:val="24"/>
        </w:rPr>
        <w:t>c business units (SBUs) but the p</w:t>
      </w:r>
      <w:r w:rsidRPr="00F96DAF">
        <w:rPr>
          <w:rFonts w:ascii="Arial" w:eastAsia="Arial-Black" w:hAnsi="Arial" w:cs="Arial"/>
          <w:sz w:val="24"/>
          <w:szCs w:val="24"/>
        </w:rPr>
        <w:t>rinciples are the same.</w:t>
      </w:r>
    </w:p>
    <w:p w:rsidR="00F96DAF" w:rsidRDefault="00F96DAF"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b/>
          <w:sz w:val="24"/>
          <w:szCs w:val="24"/>
        </w:rPr>
      </w:pPr>
      <w:r w:rsidRPr="00F96DAF">
        <w:rPr>
          <w:rFonts w:ascii="Arial" w:eastAsia="Arial-Black" w:hAnsi="Arial" w:cs="Arial"/>
          <w:b/>
          <w:sz w:val="24"/>
          <w:szCs w:val="24"/>
        </w:rPr>
        <w:t>PROBLEMS ASSOCIATED WITH DIVISIONAL STRUCTURES</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Before looking at the methods for divisional performance appraisal it is</w:t>
      </w:r>
      <w:r>
        <w:rPr>
          <w:rFonts w:ascii="Arial" w:eastAsia="Arial-Black" w:hAnsi="Arial" w:cs="Arial"/>
          <w:sz w:val="24"/>
          <w:szCs w:val="24"/>
        </w:rPr>
        <w:t xml:space="preserve"> </w:t>
      </w:r>
      <w:r w:rsidRPr="00F96DAF">
        <w:rPr>
          <w:rFonts w:ascii="Arial" w:eastAsia="Arial-Black" w:hAnsi="Arial" w:cs="Arial"/>
          <w:sz w:val="24"/>
          <w:szCs w:val="24"/>
        </w:rPr>
        <w:t>worth noting that divisional structures may result in the following problems:</w:t>
      </w:r>
    </w:p>
    <w:p w:rsidR="005030BB" w:rsidRPr="00F96DAF" w:rsidRDefault="005030BB" w:rsidP="00F96DAF">
      <w:pPr>
        <w:autoSpaceDE w:val="0"/>
        <w:autoSpaceDN w:val="0"/>
        <w:adjustRightInd w:val="0"/>
        <w:spacing w:after="0" w:line="240" w:lineRule="auto"/>
        <w:rPr>
          <w:rFonts w:ascii="Arial" w:eastAsia="Arial-Black" w:hAnsi="Arial" w:cs="Arial"/>
          <w:sz w:val="24"/>
          <w:szCs w:val="24"/>
        </w:rPr>
      </w:pP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Coordination how to coordinate different divisions to achieve overall corporate objectives.</w:t>
      </w: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Goal congruence – managers will be motivated to improve the performance of their division, possibly at the expense of the larger organisation.</w:t>
      </w: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Head office costs – whether/how head office costs should be</w:t>
      </w:r>
      <w:r w:rsidR="005030BB">
        <w:rPr>
          <w:rFonts w:ascii="Arial" w:eastAsia="Arial-Black" w:hAnsi="Arial" w:cs="Arial"/>
          <w:szCs w:val="24"/>
        </w:rPr>
        <w:t xml:space="preserve"> </w:t>
      </w:r>
      <w:r w:rsidRPr="005030BB">
        <w:rPr>
          <w:rFonts w:ascii="Arial" w:eastAsia="Arial-Black" w:hAnsi="Arial" w:cs="Arial"/>
          <w:szCs w:val="24"/>
        </w:rPr>
        <w:t>reapportioned.</w:t>
      </w: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Transfer prices – how transfer prices should be set as these effectively move profit from one division to another.</w:t>
      </w: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Controllability – divisional managers should only be held accountable for those factors that they can control. The performance of a division's manager must be appraised separately to the performance of the division. It may be difficult to determine exactly what is and what is not controllable.</w:t>
      </w:r>
    </w:p>
    <w:p w:rsidR="00F96DAF" w:rsidRPr="005030BB" w:rsidRDefault="00F96DAF" w:rsidP="005030BB">
      <w:pPr>
        <w:pStyle w:val="ListParagraph"/>
        <w:numPr>
          <w:ilvl w:val="0"/>
          <w:numId w:val="7"/>
        </w:numPr>
        <w:autoSpaceDE w:val="0"/>
        <w:autoSpaceDN w:val="0"/>
        <w:adjustRightInd w:val="0"/>
        <w:spacing w:after="0" w:line="240" w:lineRule="auto"/>
        <w:jc w:val="both"/>
        <w:rPr>
          <w:rFonts w:ascii="Arial" w:eastAsia="Arial-Black" w:hAnsi="Arial" w:cs="Arial"/>
          <w:szCs w:val="24"/>
        </w:rPr>
      </w:pPr>
      <w:r w:rsidRPr="005030BB">
        <w:rPr>
          <w:rFonts w:ascii="Arial" w:eastAsia="Arial-Black" w:hAnsi="Arial" w:cs="Arial"/>
          <w:szCs w:val="24"/>
        </w:rPr>
        <w:t>Interdependence of divisions – the performance of one division may depend to some extent on others, making it difficult to measure performance levels.</w:t>
      </w:r>
    </w:p>
    <w:p w:rsidR="00F96DAF" w:rsidRDefault="00F96DAF"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b/>
          <w:sz w:val="24"/>
          <w:szCs w:val="24"/>
        </w:rPr>
      </w:pPr>
      <w:r w:rsidRPr="00F96DAF">
        <w:rPr>
          <w:rFonts w:ascii="Arial" w:eastAsia="Arial-Black" w:hAnsi="Arial" w:cs="Arial"/>
          <w:b/>
          <w:sz w:val="24"/>
          <w:szCs w:val="24"/>
        </w:rPr>
        <w:t>RESPONSIBILITY ACCOUNTING</w:t>
      </w:r>
    </w:p>
    <w:p w:rsidR="005030BB" w:rsidRDefault="005030BB" w:rsidP="005030BB">
      <w:pPr>
        <w:autoSpaceDE w:val="0"/>
        <w:autoSpaceDN w:val="0"/>
        <w:adjustRightInd w:val="0"/>
        <w:spacing w:after="0" w:line="240" w:lineRule="auto"/>
        <w:jc w:val="both"/>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Responsibility accounting is based on the principle of controllability, i.e.</w:t>
      </w:r>
      <w:r w:rsidR="005030BB">
        <w:rPr>
          <w:rFonts w:ascii="Arial" w:eastAsia="Arial-Black" w:hAnsi="Arial" w:cs="Arial"/>
          <w:sz w:val="24"/>
          <w:szCs w:val="24"/>
        </w:rPr>
        <w:t xml:space="preserve"> </w:t>
      </w:r>
      <w:r w:rsidRPr="00F96DAF">
        <w:rPr>
          <w:rFonts w:ascii="Arial" w:eastAsia="Arial-Black" w:hAnsi="Arial" w:cs="Arial"/>
          <w:sz w:val="24"/>
          <w:szCs w:val="24"/>
        </w:rPr>
        <w:t>managers should only be made accountable and be assessed on those</w:t>
      </w:r>
      <w:r w:rsidR="005030BB">
        <w:rPr>
          <w:rFonts w:ascii="Arial" w:eastAsia="Arial-Black" w:hAnsi="Arial" w:cs="Arial"/>
          <w:sz w:val="24"/>
          <w:szCs w:val="24"/>
        </w:rPr>
        <w:t xml:space="preserve"> </w:t>
      </w:r>
      <w:r w:rsidRPr="00F96DAF">
        <w:rPr>
          <w:rFonts w:ascii="Arial" w:eastAsia="Arial-Black" w:hAnsi="Arial" w:cs="Arial"/>
          <w:sz w:val="24"/>
          <w:szCs w:val="24"/>
        </w:rPr>
        <w:t>aspects of performance they can control.</w:t>
      </w:r>
      <w:r w:rsidR="005030BB">
        <w:rPr>
          <w:rFonts w:ascii="Arial" w:eastAsia="Arial-Black" w:hAnsi="Arial" w:cs="Arial"/>
          <w:sz w:val="24"/>
          <w:szCs w:val="24"/>
        </w:rPr>
        <w:t xml:space="preserve"> </w:t>
      </w:r>
      <w:r w:rsidRPr="00F96DAF">
        <w:rPr>
          <w:rFonts w:ascii="Arial" w:eastAsia="Arial-Black" w:hAnsi="Arial" w:cs="Arial"/>
          <w:sz w:val="24"/>
          <w:szCs w:val="24"/>
        </w:rPr>
        <w:t>The controllability principle may result in the establishment of different</w:t>
      </w: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performance measures for the division and its manager. In practice, it can</w:t>
      </w:r>
      <w:r w:rsidR="005030BB">
        <w:rPr>
          <w:rFonts w:ascii="Arial" w:eastAsia="Arial-Black" w:hAnsi="Arial" w:cs="Arial"/>
          <w:sz w:val="24"/>
          <w:szCs w:val="24"/>
        </w:rPr>
        <w:t xml:space="preserve"> </w:t>
      </w:r>
      <w:r w:rsidRPr="00F96DAF">
        <w:rPr>
          <w:rFonts w:ascii="Arial" w:eastAsia="Arial-Black" w:hAnsi="Arial" w:cs="Arial"/>
          <w:sz w:val="24"/>
          <w:szCs w:val="24"/>
        </w:rPr>
        <w:t>be difficult to establish which items are controllable and which are</w:t>
      </w:r>
      <w:r w:rsidR="005030BB">
        <w:rPr>
          <w:rFonts w:ascii="Arial" w:eastAsia="Arial-Black" w:hAnsi="Arial" w:cs="Arial"/>
          <w:sz w:val="24"/>
          <w:szCs w:val="24"/>
        </w:rPr>
        <w:t xml:space="preserve"> </w:t>
      </w:r>
      <w:r w:rsidRPr="00F96DAF">
        <w:rPr>
          <w:rFonts w:ascii="Arial" w:eastAsia="Arial-Black" w:hAnsi="Arial" w:cs="Arial"/>
          <w:sz w:val="24"/>
          <w:szCs w:val="24"/>
        </w:rPr>
        <w:t>uncontrollable. For example, an increase in supplier’s prices may be seen</w:t>
      </w:r>
      <w:r w:rsidR="005030BB">
        <w:rPr>
          <w:rFonts w:ascii="Arial" w:eastAsia="Arial-Black" w:hAnsi="Arial" w:cs="Arial"/>
          <w:sz w:val="24"/>
          <w:szCs w:val="24"/>
        </w:rPr>
        <w:t xml:space="preserve"> </w:t>
      </w:r>
      <w:r w:rsidRPr="00F96DAF">
        <w:rPr>
          <w:rFonts w:ascii="Arial" w:eastAsia="Arial-Black" w:hAnsi="Arial" w:cs="Arial"/>
          <w:sz w:val="24"/>
          <w:szCs w:val="24"/>
        </w:rPr>
        <w:t>as something that the divisional manager cannot control. However, it could</w:t>
      </w:r>
      <w:r w:rsidR="005030BB">
        <w:rPr>
          <w:rFonts w:ascii="Arial" w:eastAsia="Arial-Black" w:hAnsi="Arial" w:cs="Arial"/>
          <w:sz w:val="24"/>
          <w:szCs w:val="24"/>
        </w:rPr>
        <w:t xml:space="preserve"> </w:t>
      </w:r>
      <w:r w:rsidRPr="00F96DAF">
        <w:rPr>
          <w:rFonts w:ascii="Arial" w:eastAsia="Arial-Black" w:hAnsi="Arial" w:cs="Arial"/>
          <w:sz w:val="24"/>
          <w:szCs w:val="24"/>
        </w:rPr>
        <w:t>be argued that the cost is controllable since the divisional manager may be</w:t>
      </w:r>
      <w:r w:rsidR="005030BB">
        <w:rPr>
          <w:rFonts w:ascii="Arial" w:eastAsia="Arial-Black" w:hAnsi="Arial" w:cs="Arial"/>
          <w:sz w:val="24"/>
          <w:szCs w:val="24"/>
        </w:rPr>
        <w:t xml:space="preserve"> </w:t>
      </w:r>
      <w:r w:rsidRPr="00F96DAF">
        <w:rPr>
          <w:rFonts w:ascii="Arial" w:eastAsia="Arial-Black" w:hAnsi="Arial" w:cs="Arial"/>
          <w:sz w:val="24"/>
          <w:szCs w:val="24"/>
        </w:rPr>
        <w:t>able to change the source or type of supply.</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5030BB" w:rsidRDefault="005030BB" w:rsidP="00F96DAF">
      <w:pPr>
        <w:autoSpaceDE w:val="0"/>
        <w:autoSpaceDN w:val="0"/>
        <w:adjustRightInd w:val="0"/>
        <w:spacing w:after="0" w:line="240" w:lineRule="auto"/>
        <w:rPr>
          <w:rFonts w:ascii="Arial" w:eastAsia="Arial-Black" w:hAnsi="Arial" w:cs="Arial"/>
          <w:b/>
          <w:sz w:val="24"/>
          <w:szCs w:val="24"/>
        </w:rPr>
      </w:pPr>
    </w:p>
    <w:p w:rsidR="00F96DAF" w:rsidRPr="005030BB" w:rsidRDefault="005030BB" w:rsidP="00F96DAF">
      <w:pPr>
        <w:autoSpaceDE w:val="0"/>
        <w:autoSpaceDN w:val="0"/>
        <w:adjustRightInd w:val="0"/>
        <w:spacing w:after="0" w:line="240" w:lineRule="auto"/>
        <w:rPr>
          <w:rFonts w:ascii="Arial" w:eastAsia="Arial-Black" w:hAnsi="Arial" w:cs="Arial"/>
          <w:b/>
          <w:sz w:val="24"/>
          <w:szCs w:val="24"/>
        </w:rPr>
      </w:pPr>
      <w:r w:rsidRPr="005030BB">
        <w:rPr>
          <w:rFonts w:ascii="Arial" w:eastAsia="Arial-Black" w:hAnsi="Arial" w:cs="Arial"/>
          <w:b/>
          <w:sz w:val="24"/>
          <w:szCs w:val="24"/>
        </w:rPr>
        <w:t>TYPES OF RESPONSIBILITY CENTRES</w:t>
      </w:r>
    </w:p>
    <w:p w:rsidR="005030BB" w:rsidRDefault="005030BB" w:rsidP="005030BB">
      <w:pPr>
        <w:autoSpaceDE w:val="0"/>
        <w:autoSpaceDN w:val="0"/>
        <w:adjustRightInd w:val="0"/>
        <w:spacing w:after="0" w:line="240" w:lineRule="auto"/>
        <w:jc w:val="both"/>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 xml:space="preserve">There are three types of responsibility centre. </w:t>
      </w:r>
      <w:r w:rsidR="005030BB" w:rsidRPr="00F96DAF">
        <w:rPr>
          <w:rFonts w:ascii="Arial" w:eastAsia="Arial-Black" w:hAnsi="Arial" w:cs="Arial"/>
          <w:sz w:val="24"/>
          <w:szCs w:val="24"/>
        </w:rPr>
        <w:t>Cost center</w:t>
      </w:r>
      <w:r w:rsidRPr="00F96DAF">
        <w:rPr>
          <w:rFonts w:ascii="Arial" w:eastAsia="Arial-Black" w:hAnsi="Arial" w:cs="Arial"/>
          <w:sz w:val="24"/>
          <w:szCs w:val="24"/>
        </w:rPr>
        <w:t>, Profit center and Investment Center</w:t>
      </w:r>
      <w:r w:rsidR="005030BB">
        <w:rPr>
          <w:rFonts w:ascii="Arial" w:eastAsia="Arial-Black" w:hAnsi="Arial" w:cs="Arial"/>
          <w:sz w:val="24"/>
          <w:szCs w:val="24"/>
        </w:rPr>
        <w:t xml:space="preserve"> </w:t>
      </w:r>
      <w:r w:rsidRPr="00F96DAF">
        <w:rPr>
          <w:rFonts w:ascii="Arial" w:eastAsia="Arial-Black" w:hAnsi="Arial" w:cs="Arial"/>
          <w:sz w:val="24"/>
          <w:szCs w:val="24"/>
        </w:rPr>
        <w:t>When assessing divisional performance it is vital that the measures used</w:t>
      </w:r>
      <w:r w:rsidR="005030BB">
        <w:rPr>
          <w:rFonts w:ascii="Arial" w:eastAsia="Arial-Black" w:hAnsi="Arial" w:cs="Arial"/>
          <w:sz w:val="24"/>
          <w:szCs w:val="24"/>
        </w:rPr>
        <w:t xml:space="preserve"> </w:t>
      </w:r>
      <w:r w:rsidRPr="00F96DAF">
        <w:rPr>
          <w:rFonts w:ascii="Arial" w:eastAsia="Arial-Black" w:hAnsi="Arial" w:cs="Arial"/>
          <w:sz w:val="24"/>
          <w:szCs w:val="24"/>
        </w:rPr>
        <w:t>match the type of division:</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5030BB" w:rsidRDefault="005030BB">
      <w:pPr>
        <w:rPr>
          <w:rFonts w:ascii="Arial" w:eastAsia="Arial-Black" w:hAnsi="Arial" w:cs="Arial"/>
          <w:sz w:val="24"/>
          <w:szCs w:val="24"/>
        </w:rPr>
      </w:pPr>
      <w:r>
        <w:rPr>
          <w:rFonts w:ascii="Arial" w:eastAsia="Arial-Black" w:hAnsi="Arial" w:cs="Arial"/>
          <w:sz w:val="24"/>
          <w:szCs w:val="24"/>
        </w:rPr>
        <w:br w:type="page"/>
      </w:r>
    </w:p>
    <w:p w:rsidR="00F96DAF" w:rsidRPr="005030BB" w:rsidRDefault="00F96DAF" w:rsidP="00F96DAF">
      <w:pPr>
        <w:autoSpaceDE w:val="0"/>
        <w:autoSpaceDN w:val="0"/>
        <w:adjustRightInd w:val="0"/>
        <w:spacing w:after="0" w:line="240" w:lineRule="auto"/>
        <w:rPr>
          <w:rFonts w:ascii="Arial" w:eastAsia="Arial-Black" w:hAnsi="Arial" w:cs="Arial"/>
          <w:b/>
          <w:sz w:val="24"/>
          <w:szCs w:val="24"/>
        </w:rPr>
      </w:pPr>
      <w:r w:rsidRPr="005030BB">
        <w:rPr>
          <w:rFonts w:ascii="Arial" w:eastAsia="Arial-Black" w:hAnsi="Arial" w:cs="Arial"/>
          <w:b/>
          <w:sz w:val="24"/>
          <w:szCs w:val="24"/>
        </w:rPr>
        <w:lastRenderedPageBreak/>
        <w:t>Return on investment (ROI)</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ROI is the divisional equivalent of ROCE. It shows the operating profit that is</w:t>
      </w:r>
      <w:r w:rsidR="005030BB">
        <w:rPr>
          <w:rFonts w:ascii="Arial" w:eastAsia="Arial-Black" w:hAnsi="Arial" w:cs="Arial"/>
          <w:sz w:val="24"/>
          <w:szCs w:val="24"/>
        </w:rPr>
        <w:t xml:space="preserve"> </w:t>
      </w:r>
      <w:r w:rsidRPr="00F96DAF">
        <w:rPr>
          <w:rFonts w:ascii="Arial" w:eastAsia="Arial-Black" w:hAnsi="Arial" w:cs="Arial"/>
          <w:sz w:val="24"/>
          <w:szCs w:val="24"/>
        </w:rPr>
        <w:t>generated for every $1 of assets employed. If ROI is used to appraise th</w:t>
      </w:r>
      <w:r w:rsidR="005030BB">
        <w:rPr>
          <w:rFonts w:ascii="Arial" w:eastAsia="Arial-Black" w:hAnsi="Arial" w:cs="Arial"/>
          <w:sz w:val="24"/>
          <w:szCs w:val="24"/>
        </w:rPr>
        <w:t xml:space="preserve">e </w:t>
      </w:r>
      <w:r w:rsidRPr="00F96DAF">
        <w:rPr>
          <w:rFonts w:ascii="Arial" w:eastAsia="Arial-Black" w:hAnsi="Arial" w:cs="Arial"/>
          <w:sz w:val="24"/>
          <w:szCs w:val="24"/>
        </w:rPr>
        <w:t>performance of the divisional manager then only the controllable elements of</w:t>
      </w:r>
      <w:r w:rsidR="005030BB">
        <w:rPr>
          <w:rFonts w:ascii="Arial" w:eastAsia="Arial-Black" w:hAnsi="Arial" w:cs="Arial"/>
          <w:sz w:val="24"/>
          <w:szCs w:val="24"/>
        </w:rPr>
        <w:t xml:space="preserve"> </w:t>
      </w:r>
      <w:r w:rsidRPr="00F96DAF">
        <w:rPr>
          <w:rFonts w:ascii="Arial" w:eastAsia="Arial-Black" w:hAnsi="Arial" w:cs="Arial"/>
          <w:sz w:val="24"/>
          <w:szCs w:val="24"/>
        </w:rPr>
        <w:t xml:space="preserve">operating profit and capital employed should be included </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hAnsi="Arial" w:cs="Arial"/>
          <w:sz w:val="24"/>
          <w:szCs w:val="24"/>
        </w:rPr>
      </w:pPr>
      <w:r w:rsidRPr="00F96DAF">
        <w:rPr>
          <w:rFonts w:ascii="Arial" w:hAnsi="Arial" w:cs="Arial"/>
          <w:sz w:val="24"/>
          <w:szCs w:val="24"/>
        </w:rPr>
        <w:t xml:space="preserve">           Controllable profit from operations</w:t>
      </w:r>
    </w:p>
    <w:p w:rsidR="00F96DAF" w:rsidRPr="00F96DAF" w:rsidRDefault="00F96DAF" w:rsidP="00F96DAF">
      <w:pPr>
        <w:autoSpaceDE w:val="0"/>
        <w:autoSpaceDN w:val="0"/>
        <w:adjustRightInd w:val="0"/>
        <w:spacing w:after="0" w:line="240" w:lineRule="auto"/>
        <w:rPr>
          <w:rFonts w:ascii="Arial" w:hAnsi="Arial" w:cs="Arial"/>
          <w:sz w:val="24"/>
          <w:szCs w:val="24"/>
        </w:rPr>
      </w:pPr>
      <w:r w:rsidRPr="00F96DAF">
        <w:rPr>
          <w:rFonts w:ascii="Arial" w:hAnsi="Arial" w:cs="Arial"/>
          <w:sz w:val="24"/>
          <w:szCs w:val="24"/>
        </w:rPr>
        <w:t>ROI = ––––––––––––––––––––––––––            × 100</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hAnsi="Arial" w:cs="Arial"/>
          <w:sz w:val="24"/>
          <w:szCs w:val="24"/>
        </w:rPr>
        <w:t xml:space="preserve">            Controllable capital employed</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Note: As with ROCE, use PBIT if this is given instead of profit from</w:t>
      </w:r>
      <w:r w:rsidR="005030BB">
        <w:rPr>
          <w:rFonts w:ascii="Arial" w:eastAsia="Arial-Black" w:hAnsi="Arial" w:cs="Arial"/>
          <w:sz w:val="24"/>
          <w:szCs w:val="24"/>
        </w:rPr>
        <w:t xml:space="preserve"> </w:t>
      </w:r>
      <w:r w:rsidRPr="00F96DAF">
        <w:rPr>
          <w:rFonts w:ascii="Arial" w:eastAsia="Arial-Black" w:hAnsi="Arial" w:cs="Arial"/>
          <w:sz w:val="24"/>
          <w:szCs w:val="24"/>
        </w:rPr>
        <w:t>operations.</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Decision rule: If ROI &gt; cost of capital (required return), then accept the</w:t>
      </w:r>
      <w:r w:rsidR="005030BB">
        <w:rPr>
          <w:rFonts w:ascii="Arial" w:eastAsia="Arial-Black" w:hAnsi="Arial" w:cs="Arial"/>
          <w:sz w:val="24"/>
          <w:szCs w:val="24"/>
        </w:rPr>
        <w:t xml:space="preserve"> </w:t>
      </w:r>
      <w:r w:rsidRPr="00F96DAF">
        <w:rPr>
          <w:rFonts w:ascii="Arial" w:eastAsia="Arial-Black" w:hAnsi="Arial" w:cs="Arial"/>
          <w:sz w:val="24"/>
          <w:szCs w:val="24"/>
        </w:rPr>
        <w:t>project or appraise the division as performing favourably.</w:t>
      </w:r>
    </w:p>
    <w:p w:rsidR="00F96DAF" w:rsidRPr="00F96DAF" w:rsidRDefault="00F96DAF" w:rsidP="00F96DAF">
      <w:pPr>
        <w:rPr>
          <w:rFonts w:ascii="Arial" w:eastAsia="Arial-Black" w:hAnsi="Arial" w:cs="Arial"/>
          <w:sz w:val="24"/>
          <w:szCs w:val="24"/>
        </w:rPr>
      </w:pPr>
    </w:p>
    <w:p w:rsidR="00F96DAF" w:rsidRPr="005030BB" w:rsidRDefault="00F96DAF" w:rsidP="00F96DAF">
      <w:pPr>
        <w:autoSpaceDE w:val="0"/>
        <w:autoSpaceDN w:val="0"/>
        <w:adjustRightInd w:val="0"/>
        <w:spacing w:after="0" w:line="240" w:lineRule="auto"/>
        <w:rPr>
          <w:rFonts w:ascii="Arial" w:eastAsia="Arial-Black" w:hAnsi="Arial" w:cs="Arial"/>
          <w:b/>
          <w:i/>
          <w:sz w:val="24"/>
          <w:szCs w:val="24"/>
        </w:rPr>
      </w:pPr>
      <w:r w:rsidRPr="005030BB">
        <w:rPr>
          <w:rFonts w:ascii="Arial" w:eastAsia="Arial-Black" w:hAnsi="Arial" w:cs="Arial"/>
          <w:b/>
          <w:i/>
          <w:sz w:val="24"/>
          <w:szCs w:val="24"/>
        </w:rPr>
        <w:t>Dysfunctional decision making</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There is a risk that if ROI is used as a performance measure, management</w:t>
      </w:r>
      <w:r w:rsidR="005030BB">
        <w:rPr>
          <w:rFonts w:ascii="Arial" w:eastAsia="Arial-Black" w:hAnsi="Arial" w:cs="Arial"/>
          <w:sz w:val="24"/>
          <w:szCs w:val="24"/>
        </w:rPr>
        <w:t xml:space="preserve"> </w:t>
      </w:r>
      <w:r w:rsidRPr="00F96DAF">
        <w:rPr>
          <w:rFonts w:ascii="Arial" w:eastAsia="Arial-Black" w:hAnsi="Arial" w:cs="Arial"/>
          <w:sz w:val="24"/>
          <w:szCs w:val="24"/>
        </w:rPr>
        <w:t>may only take decisions which will increase divisional ROI, regardless of</w:t>
      </w:r>
      <w:r w:rsidR="005030BB">
        <w:rPr>
          <w:rFonts w:ascii="Arial" w:eastAsia="Arial-Black" w:hAnsi="Arial" w:cs="Arial"/>
          <w:sz w:val="24"/>
          <w:szCs w:val="24"/>
        </w:rPr>
        <w:t xml:space="preserve"> </w:t>
      </w:r>
      <w:r w:rsidRPr="00F96DAF">
        <w:rPr>
          <w:rFonts w:ascii="Arial" w:eastAsia="Arial-Black" w:hAnsi="Arial" w:cs="Arial"/>
          <w:sz w:val="24"/>
          <w:szCs w:val="24"/>
        </w:rPr>
        <w:t>wider corporate benefits.</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5030BB" w:rsidRDefault="00F96DAF" w:rsidP="00F96DAF">
      <w:pPr>
        <w:autoSpaceDE w:val="0"/>
        <w:autoSpaceDN w:val="0"/>
        <w:adjustRightInd w:val="0"/>
        <w:spacing w:after="0" w:line="240" w:lineRule="auto"/>
        <w:rPr>
          <w:rFonts w:ascii="Arial" w:eastAsia="Arial-Black" w:hAnsi="Arial" w:cs="Arial"/>
          <w:b/>
          <w:sz w:val="24"/>
          <w:szCs w:val="24"/>
        </w:rPr>
      </w:pPr>
      <w:r w:rsidRPr="005030BB">
        <w:rPr>
          <w:rFonts w:ascii="Arial" w:eastAsia="Arial-Black" w:hAnsi="Arial" w:cs="Arial"/>
          <w:b/>
          <w:sz w:val="24"/>
          <w:szCs w:val="24"/>
        </w:rPr>
        <w:t>Residual income</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5030BB">
      <w:pPr>
        <w:autoSpaceDE w:val="0"/>
        <w:autoSpaceDN w:val="0"/>
        <w:adjustRightInd w:val="0"/>
        <w:spacing w:after="0" w:line="240" w:lineRule="auto"/>
        <w:jc w:val="both"/>
        <w:rPr>
          <w:rFonts w:ascii="Arial" w:eastAsia="Arial-Black" w:hAnsi="Arial" w:cs="Arial"/>
          <w:sz w:val="24"/>
          <w:szCs w:val="24"/>
        </w:rPr>
      </w:pPr>
      <w:r w:rsidRPr="00F96DAF">
        <w:rPr>
          <w:rFonts w:ascii="Arial" w:eastAsia="Arial-Black" w:hAnsi="Arial" w:cs="Arial"/>
          <w:sz w:val="24"/>
          <w:szCs w:val="24"/>
        </w:rPr>
        <w:t>The problems of dysfunctional behaviour and holding onto old assets can be</w:t>
      </w:r>
      <w:r w:rsidR="005030BB">
        <w:rPr>
          <w:rFonts w:ascii="Arial" w:eastAsia="Arial-Black" w:hAnsi="Arial" w:cs="Arial"/>
          <w:sz w:val="24"/>
          <w:szCs w:val="24"/>
        </w:rPr>
        <w:t xml:space="preserve"> </w:t>
      </w:r>
      <w:r w:rsidRPr="00F96DAF">
        <w:rPr>
          <w:rFonts w:ascii="Arial" w:eastAsia="Arial-Black" w:hAnsi="Arial" w:cs="Arial"/>
          <w:sz w:val="24"/>
          <w:szCs w:val="24"/>
        </w:rPr>
        <w:t>addressed by using residual income (RI) to appraise divisional</w:t>
      </w:r>
      <w:r w:rsidR="005030BB">
        <w:rPr>
          <w:rFonts w:ascii="Arial" w:eastAsia="Arial-Black" w:hAnsi="Arial" w:cs="Arial"/>
          <w:sz w:val="24"/>
          <w:szCs w:val="24"/>
        </w:rPr>
        <w:t xml:space="preserve"> </w:t>
      </w:r>
      <w:r w:rsidRPr="00F96DAF">
        <w:rPr>
          <w:rFonts w:ascii="Arial" w:eastAsia="Arial-Black" w:hAnsi="Arial" w:cs="Arial"/>
          <w:sz w:val="24"/>
          <w:szCs w:val="24"/>
        </w:rPr>
        <w:t>performance.</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What is residual income (RI)?</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 xml:space="preserve">Controllable profit from operations </w:t>
      </w:r>
      <w:r w:rsidRPr="00F96DAF">
        <w:rPr>
          <w:rFonts w:ascii="Arial" w:eastAsia="Arial-Black" w:hAnsi="Arial" w:cs="Arial"/>
          <w:sz w:val="24"/>
          <w:szCs w:val="24"/>
        </w:rPr>
        <w:tab/>
      </w:r>
      <w:r w:rsidRPr="00F96DAF">
        <w:rPr>
          <w:rFonts w:ascii="Arial" w:eastAsia="Arial-Black" w:hAnsi="Arial" w:cs="Arial"/>
          <w:sz w:val="24"/>
          <w:szCs w:val="24"/>
        </w:rPr>
        <w:tab/>
      </w:r>
      <w:r w:rsidRPr="00F96DAF">
        <w:rPr>
          <w:rFonts w:ascii="Arial" w:eastAsia="Arial-Black" w:hAnsi="Arial" w:cs="Arial"/>
          <w:sz w:val="24"/>
          <w:szCs w:val="24"/>
        </w:rPr>
        <w:tab/>
      </w:r>
      <w:r w:rsidRPr="00F96DAF">
        <w:rPr>
          <w:rFonts w:ascii="Arial" w:eastAsia="Arial-Black" w:hAnsi="Arial" w:cs="Arial"/>
          <w:sz w:val="24"/>
          <w:szCs w:val="24"/>
        </w:rPr>
        <w:tab/>
      </w:r>
      <w:r w:rsidRPr="00F96DAF">
        <w:rPr>
          <w:rFonts w:ascii="Arial" w:eastAsia="Arial-Black" w:hAnsi="Arial" w:cs="Arial"/>
          <w:sz w:val="24"/>
          <w:szCs w:val="24"/>
        </w:rPr>
        <w:tab/>
      </w:r>
      <w:r w:rsidRPr="00F96DAF">
        <w:rPr>
          <w:rFonts w:ascii="Arial" w:eastAsia="Arial-Black" w:hAnsi="Arial" w:cs="Arial"/>
          <w:sz w:val="24"/>
          <w:szCs w:val="24"/>
        </w:rPr>
        <w:tab/>
      </w:r>
      <w:r w:rsidR="005030BB">
        <w:rPr>
          <w:rFonts w:ascii="Arial" w:eastAsia="Arial-Black" w:hAnsi="Arial" w:cs="Arial"/>
          <w:sz w:val="24"/>
          <w:szCs w:val="24"/>
        </w:rPr>
        <w:t xml:space="preserve">  </w:t>
      </w:r>
      <w:r w:rsidRPr="00F96DAF">
        <w:rPr>
          <w:rFonts w:ascii="Arial" w:eastAsia="Arial-Black" w:hAnsi="Arial" w:cs="Arial"/>
          <w:sz w:val="24"/>
          <w:szCs w:val="24"/>
        </w:rPr>
        <w:t>X</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 xml:space="preserve">Less imputed interest (controllable capital employed × cost of capital) </w:t>
      </w:r>
      <w:r w:rsidR="005030BB">
        <w:rPr>
          <w:rFonts w:ascii="Arial" w:eastAsia="Arial-Black" w:hAnsi="Arial" w:cs="Arial"/>
          <w:sz w:val="24"/>
          <w:szCs w:val="24"/>
        </w:rPr>
        <w:tab/>
        <w:t xml:space="preserve"> </w:t>
      </w:r>
      <w:r w:rsidRPr="00F96DAF">
        <w:rPr>
          <w:rFonts w:ascii="Arial" w:eastAsia="Arial-Black" w:hAnsi="Arial" w:cs="Arial"/>
          <w:sz w:val="24"/>
          <w:szCs w:val="24"/>
        </w:rPr>
        <w:t>(X)</w:t>
      </w:r>
    </w:p>
    <w:p w:rsidR="00F96DAF" w:rsidRPr="00F96DAF" w:rsidRDefault="00F96DAF" w:rsidP="005030BB">
      <w:pPr>
        <w:autoSpaceDE w:val="0"/>
        <w:autoSpaceDN w:val="0"/>
        <w:adjustRightInd w:val="0"/>
        <w:spacing w:after="0" w:line="240" w:lineRule="auto"/>
        <w:ind w:left="7200" w:firstLine="720"/>
        <w:rPr>
          <w:rFonts w:ascii="Arial" w:eastAsia="Arial-Black" w:hAnsi="Arial" w:cs="Arial"/>
          <w:sz w:val="24"/>
          <w:szCs w:val="24"/>
        </w:rPr>
      </w:pPr>
      <w:r w:rsidRPr="00F96DAF">
        <w:rPr>
          <w:rFonts w:ascii="Arial" w:eastAsia="Arial-Black" w:hAnsi="Arial" w:cs="Arial"/>
          <w:sz w:val="24"/>
          <w:szCs w:val="24"/>
        </w:rPr>
        <w:t>––––</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 xml:space="preserve">RI </w:t>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r>
      <w:r w:rsidR="005030BB">
        <w:rPr>
          <w:rFonts w:ascii="Arial" w:eastAsia="Arial-Black" w:hAnsi="Arial" w:cs="Arial"/>
          <w:sz w:val="24"/>
          <w:szCs w:val="24"/>
        </w:rPr>
        <w:tab/>
        <w:t xml:space="preserve">  </w:t>
      </w:r>
      <w:r w:rsidRPr="00F96DAF">
        <w:rPr>
          <w:rFonts w:ascii="Arial" w:eastAsia="Arial-Black" w:hAnsi="Arial" w:cs="Arial"/>
          <w:sz w:val="24"/>
          <w:szCs w:val="24"/>
        </w:rPr>
        <w:t>X</w:t>
      </w:r>
    </w:p>
    <w:p w:rsidR="00F96DAF" w:rsidRPr="00F96DAF" w:rsidRDefault="00F96DAF" w:rsidP="005030BB">
      <w:pPr>
        <w:autoSpaceDE w:val="0"/>
        <w:autoSpaceDN w:val="0"/>
        <w:adjustRightInd w:val="0"/>
        <w:spacing w:after="0" w:line="240" w:lineRule="auto"/>
        <w:ind w:left="7920"/>
        <w:rPr>
          <w:rFonts w:ascii="Arial" w:eastAsia="Arial-Black" w:hAnsi="Arial" w:cs="Arial"/>
          <w:sz w:val="24"/>
          <w:szCs w:val="24"/>
        </w:rPr>
      </w:pPr>
      <w:r w:rsidRPr="00F96DAF">
        <w:rPr>
          <w:rFonts w:ascii="Arial" w:eastAsia="Arial-Black" w:hAnsi="Arial" w:cs="Arial"/>
          <w:sz w:val="24"/>
          <w:szCs w:val="24"/>
        </w:rPr>
        <w:t>––––</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Note: As with ROI, use PBIT if this is given instead of profit from operations.</w:t>
      </w:r>
    </w:p>
    <w:p w:rsidR="005030BB" w:rsidRDefault="005030BB" w:rsidP="00F96DAF">
      <w:pPr>
        <w:autoSpaceDE w:val="0"/>
        <w:autoSpaceDN w:val="0"/>
        <w:adjustRightInd w:val="0"/>
        <w:spacing w:after="0" w:line="240" w:lineRule="auto"/>
        <w:rPr>
          <w:rFonts w:ascii="Arial" w:eastAsia="Arial-Black" w:hAnsi="Arial" w:cs="Arial"/>
          <w:sz w:val="24"/>
          <w:szCs w:val="24"/>
        </w:rPr>
      </w:pP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eastAsia="Arial-Black" w:hAnsi="Arial" w:cs="Arial"/>
          <w:sz w:val="24"/>
          <w:szCs w:val="24"/>
        </w:rPr>
        <w:t>Decision rule: if the RI is positive:</w:t>
      </w:r>
    </w:p>
    <w:p w:rsidR="005030BB" w:rsidRDefault="005030BB" w:rsidP="00F96DAF">
      <w:pPr>
        <w:autoSpaceDE w:val="0"/>
        <w:autoSpaceDN w:val="0"/>
        <w:adjustRightInd w:val="0"/>
        <w:spacing w:after="0" w:line="240" w:lineRule="auto"/>
        <w:rPr>
          <w:rFonts w:ascii="Arial" w:hAnsi="Arial" w:cs="Arial"/>
          <w:sz w:val="24"/>
          <w:szCs w:val="24"/>
        </w:rPr>
      </w:pPr>
    </w:p>
    <w:p w:rsidR="00F96DAF" w:rsidRPr="00F96DAF" w:rsidRDefault="00F96DAF" w:rsidP="00F96DAF">
      <w:pPr>
        <w:autoSpaceDE w:val="0"/>
        <w:autoSpaceDN w:val="0"/>
        <w:adjustRightInd w:val="0"/>
        <w:spacing w:after="0" w:line="240" w:lineRule="auto"/>
        <w:rPr>
          <w:rFonts w:ascii="Arial" w:hAnsi="Arial" w:cs="Arial"/>
          <w:sz w:val="24"/>
          <w:szCs w:val="24"/>
        </w:rPr>
      </w:pPr>
      <w:r w:rsidRPr="00F96DAF">
        <w:rPr>
          <w:rFonts w:ascii="Arial" w:hAnsi="Arial" w:cs="Arial"/>
          <w:sz w:val="24"/>
          <w:szCs w:val="24"/>
        </w:rPr>
        <w:t>• accept the project or</w:t>
      </w:r>
    </w:p>
    <w:p w:rsidR="00F96DAF" w:rsidRPr="00F96DAF" w:rsidRDefault="00F96DAF" w:rsidP="00F96DAF">
      <w:pPr>
        <w:autoSpaceDE w:val="0"/>
        <w:autoSpaceDN w:val="0"/>
        <w:adjustRightInd w:val="0"/>
        <w:spacing w:after="0" w:line="240" w:lineRule="auto"/>
        <w:rPr>
          <w:rFonts w:ascii="Arial" w:eastAsia="Arial-Black" w:hAnsi="Arial" w:cs="Arial"/>
          <w:sz w:val="24"/>
          <w:szCs w:val="24"/>
        </w:rPr>
      </w:pPr>
      <w:r w:rsidRPr="00F96DAF">
        <w:rPr>
          <w:rFonts w:ascii="Arial" w:hAnsi="Arial" w:cs="Arial"/>
          <w:sz w:val="24"/>
          <w:szCs w:val="24"/>
        </w:rPr>
        <w:t>• appraise the division as performing favourably.</w:t>
      </w:r>
    </w:p>
    <w:p w:rsidR="005030BB" w:rsidRDefault="005030BB">
      <w:pPr>
        <w:rPr>
          <w:rFonts w:ascii="Arial Black" w:hAnsi="Arial Black" w:cs="Arial Black"/>
          <w:b/>
          <w:bCs/>
          <w:sz w:val="24"/>
          <w:szCs w:val="24"/>
          <w:u w:val="single"/>
        </w:rPr>
      </w:pPr>
      <w:r>
        <w:rPr>
          <w:rFonts w:ascii="Arial Black" w:hAnsi="Arial Black" w:cs="Arial Black"/>
          <w:b/>
          <w:bCs/>
          <w:sz w:val="24"/>
          <w:szCs w:val="24"/>
          <w:u w:val="single"/>
        </w:rPr>
        <w:br w:type="page"/>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u w:val="single"/>
        </w:rPr>
      </w:pPr>
      <w:r w:rsidRPr="00720F73">
        <w:rPr>
          <w:rFonts w:ascii="Arial Black" w:hAnsi="Arial Black" w:cs="Arial Black"/>
          <w:b/>
          <w:bCs/>
          <w:sz w:val="24"/>
          <w:szCs w:val="24"/>
          <w:u w:val="single"/>
        </w:rPr>
        <w:lastRenderedPageBreak/>
        <w:t xml:space="preserve">Economic value added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u w:val="single"/>
        </w:rPr>
      </w:pP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EVA is a measure of performance similar to residual income. However, adjustments are made to financial profits and capital to truly reflect the economic value generated by the company.</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It is a measure of performance that is directly linked to shareholder wealth. </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It is important to note that EVAcan be used to appraise organisation­wide performance as well as divisional performance.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 xml:space="preserve">Calculating EVA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ind w:left="7920" w:firstLine="720"/>
        <w:jc w:val="both"/>
        <w:rPr>
          <w:rFonts w:ascii="Times New Roman" w:hAnsi="Times New Roman" w:cs="Times New Roman"/>
          <w:sz w:val="24"/>
          <w:szCs w:val="24"/>
        </w:rPr>
      </w:pPr>
      <w:r w:rsidRPr="00720F73">
        <w:rPr>
          <w:rFonts w:ascii="Arial" w:hAnsi="Arial" w:cs="Arial"/>
          <w:sz w:val="24"/>
          <w:szCs w:val="24"/>
        </w:rPr>
        <w:t xml:space="preserve"> $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Net operating profit after tax (NOPAT) X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Less: adjusted value of capital employed at beginning of the year × WACC</w:t>
      </w:r>
      <w:r w:rsidRPr="00720F73">
        <w:rPr>
          <w:rFonts w:ascii="Times New Roman" w:hAnsi="Times New Roman" w:cs="Times New Roman"/>
          <w:sz w:val="24"/>
          <w:szCs w:val="24"/>
        </w:rPr>
        <w:tab/>
      </w:r>
      <w:r w:rsidRPr="00720F73">
        <w:rPr>
          <w:rFonts w:ascii="Times New Roman" w:hAnsi="Times New Roman" w:cs="Times New Roman"/>
          <w:sz w:val="24"/>
          <w:szCs w:val="24"/>
        </w:rPr>
        <w:tab/>
      </w:r>
      <w:r w:rsidRPr="00720F73">
        <w:rPr>
          <w:rFonts w:ascii="Arial" w:hAnsi="Arial" w:cs="Arial"/>
          <w:sz w:val="24"/>
          <w:szCs w:val="24"/>
        </w:rPr>
        <w:t>(X) </w:t>
      </w:r>
    </w:p>
    <w:p w:rsidR="00AC7BDB" w:rsidRPr="00720F73" w:rsidRDefault="00AC7BDB" w:rsidP="00AC7BDB">
      <w:pPr>
        <w:autoSpaceDE w:val="0"/>
        <w:autoSpaceDN w:val="0"/>
        <w:adjustRightInd w:val="0"/>
        <w:spacing w:after="0" w:line="240" w:lineRule="auto"/>
        <w:ind w:left="7920"/>
        <w:rPr>
          <w:rFonts w:ascii="Arial" w:hAnsi="Arial" w:cs="Arial"/>
          <w:sz w:val="24"/>
          <w:szCs w:val="24"/>
        </w:rPr>
      </w:pPr>
      <w:r w:rsidRPr="00720F73">
        <w:rPr>
          <w:rFonts w:ascii="Arial" w:hAnsi="Arial" w:cs="Arial"/>
          <w:sz w:val="24"/>
          <w:szCs w:val="24"/>
        </w:rPr>
        <w:t xml:space="preserve">        –––––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xml:space="preserve">EVA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 xml:space="preserve">          X/(X)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Black" w:hAnsi="Arial Black" w:cs="Arial Black"/>
          <w:b/>
          <w:bCs/>
          <w:sz w:val="24"/>
          <w:szCs w:val="24"/>
        </w:rPr>
        <w:t>Decisionrule</w:t>
      </w:r>
      <w:r w:rsidRPr="00720F73">
        <w:rPr>
          <w:rFonts w:ascii="Arial" w:hAnsi="Arial" w:cs="Arial"/>
          <w:sz w:val="24"/>
          <w:szCs w:val="24"/>
        </w:rPr>
        <w:t>: a positive EVA is favourable,since the organisation is providing a returngreater than that required by the providers of finance.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 xml:space="preserve">Adjustments required  </w:t>
      </w:r>
    </w:p>
    <w:tbl>
      <w:tblPr>
        <w:tblStyle w:val="TableGrid"/>
        <w:tblpPr w:leftFromText="180" w:rightFromText="180" w:vertAnchor="text" w:horzAnchor="margin" w:tblpY="211"/>
        <w:tblW w:w="0" w:type="auto"/>
        <w:tblLook w:val="04A0" w:firstRow="1" w:lastRow="0" w:firstColumn="1" w:lastColumn="0" w:noHBand="0" w:noVBand="1"/>
      </w:tblPr>
      <w:tblGrid>
        <w:gridCol w:w="3116"/>
        <w:gridCol w:w="3117"/>
        <w:gridCol w:w="3117"/>
      </w:tblGrid>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p>
        </w:tc>
        <w:tc>
          <w:tcPr>
            <w:tcW w:w="3117" w:type="dxa"/>
          </w:tcPr>
          <w:p w:rsidR="00AC7BDB" w:rsidRPr="00720F73" w:rsidRDefault="00AC7BDB" w:rsidP="00C179B1">
            <w:pPr>
              <w:autoSpaceDE w:val="0"/>
              <w:autoSpaceDN w:val="0"/>
              <w:adjustRightInd w:val="0"/>
              <w:jc w:val="center"/>
              <w:rPr>
                <w:rFonts w:ascii="Arial Black" w:hAnsi="Arial Black" w:cs="Arial Black"/>
                <w:b/>
                <w:bCs/>
                <w:sz w:val="24"/>
                <w:szCs w:val="24"/>
              </w:rPr>
            </w:pPr>
          </w:p>
          <w:p w:rsidR="00AC7BDB" w:rsidRPr="00720F73" w:rsidRDefault="00AC7BDB" w:rsidP="00C179B1">
            <w:pPr>
              <w:autoSpaceDE w:val="0"/>
              <w:autoSpaceDN w:val="0"/>
              <w:adjustRightInd w:val="0"/>
              <w:jc w:val="center"/>
              <w:rPr>
                <w:rFonts w:ascii="Arial Black" w:hAnsi="Arial Black" w:cs="Arial Black"/>
                <w:b/>
                <w:bCs/>
                <w:sz w:val="24"/>
                <w:szCs w:val="24"/>
              </w:rPr>
            </w:pPr>
            <w:r w:rsidRPr="00720F73">
              <w:rPr>
                <w:rFonts w:ascii="Arial Black" w:hAnsi="Arial Black" w:cs="Arial Black"/>
                <w:b/>
                <w:bCs/>
                <w:sz w:val="24"/>
                <w:szCs w:val="24"/>
              </w:rPr>
              <w:t>Change to profit</w:t>
            </w:r>
          </w:p>
          <w:p w:rsidR="00AC7BDB" w:rsidRPr="00720F73" w:rsidRDefault="00AC7BDB" w:rsidP="00C179B1">
            <w:pPr>
              <w:autoSpaceDE w:val="0"/>
              <w:autoSpaceDN w:val="0"/>
              <w:adjustRightInd w:val="0"/>
              <w:jc w:val="center"/>
              <w:rPr>
                <w:rFonts w:ascii="Arial Black" w:hAnsi="Arial Black" w:cs="Arial Black"/>
                <w:b/>
                <w:bCs/>
                <w:sz w:val="24"/>
                <w:szCs w:val="24"/>
              </w:rPr>
            </w:pPr>
          </w:p>
        </w:tc>
        <w:tc>
          <w:tcPr>
            <w:tcW w:w="3117" w:type="dxa"/>
          </w:tcPr>
          <w:p w:rsidR="00AC7BDB" w:rsidRPr="00720F73" w:rsidRDefault="00AC7BDB" w:rsidP="00C179B1">
            <w:pPr>
              <w:autoSpaceDE w:val="0"/>
              <w:autoSpaceDN w:val="0"/>
              <w:adjustRightInd w:val="0"/>
              <w:jc w:val="center"/>
              <w:rPr>
                <w:rFonts w:ascii="Arial Black" w:hAnsi="Arial Black" w:cs="Arial Black"/>
                <w:b/>
                <w:bCs/>
                <w:sz w:val="24"/>
                <w:szCs w:val="24"/>
              </w:rPr>
            </w:pPr>
            <w:r w:rsidRPr="00720F73">
              <w:rPr>
                <w:rFonts w:ascii="Arial Black" w:hAnsi="Arial Black" w:cs="Arial Black"/>
                <w:b/>
                <w:bCs/>
                <w:sz w:val="24"/>
                <w:szCs w:val="24"/>
              </w:rPr>
              <w:t>Change to capital employed</w:t>
            </w:r>
          </w:p>
        </w:tc>
      </w:tr>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Depreciation and non­current assets</w:t>
            </w:r>
            <w:r w:rsidRPr="00720F73">
              <w:rPr>
                <w:rFonts w:ascii="Arial" w:hAnsi="Arial" w:cs="Arial"/>
                <w:sz w:val="24"/>
                <w:szCs w:val="24"/>
              </w:rPr>
              <w:t> </w:t>
            </w:r>
          </w:p>
          <w:p w:rsidR="00AC7BDB" w:rsidRPr="00720F73" w:rsidRDefault="00AC7BDB" w:rsidP="00C179B1">
            <w:pPr>
              <w:autoSpaceDE w:val="0"/>
              <w:autoSpaceDN w:val="0"/>
              <w:adjustRightInd w:val="0"/>
              <w:rPr>
                <w:rFonts w:ascii="Arial Black" w:hAnsi="Arial Black" w:cs="Arial Black"/>
                <w:b/>
                <w:bCs/>
                <w:sz w:val="24"/>
                <w:szCs w:val="24"/>
              </w:rPr>
            </w:pPr>
          </w:p>
        </w:tc>
        <w:tc>
          <w:tcPr>
            <w:tcW w:w="3117" w:type="dxa"/>
          </w:tcPr>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Black" w:hAnsi="Arial Black" w:cs="Arial Black"/>
                <w:b/>
                <w:bCs/>
                <w:sz w:val="24"/>
                <w:szCs w:val="24"/>
              </w:rPr>
              <w:t>Add</w:t>
            </w:r>
            <w:r w:rsidRPr="00720F73">
              <w:rPr>
                <w:rFonts w:ascii="Arial" w:hAnsi="Arial" w:cs="Arial"/>
                <w:sz w:val="24"/>
                <w:szCs w:val="24"/>
              </w:rPr>
              <w:t> back depreciation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Black" w:hAnsi="Arial Black" w:cs="Arial Black"/>
                <w:b/>
                <w:bCs/>
                <w:sz w:val="24"/>
                <w:szCs w:val="24"/>
              </w:rPr>
              <w:t>Deduct</w:t>
            </w:r>
            <w:r w:rsidRPr="00720F73">
              <w:rPr>
                <w:rFonts w:ascii="Arial" w:hAnsi="Arial" w:cs="Arial"/>
                <w:sz w:val="24"/>
                <w:szCs w:val="24"/>
              </w:rPr>
              <w:t> economic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depreciation which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reflects the true value of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assets during the period </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Adjust value to reflect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economic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depreciation and not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accounting depreciation.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In addition, adjust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value to reflect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replacement cost of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non­current assets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rather than the book value.</w:t>
            </w:r>
          </w:p>
        </w:tc>
      </w:tr>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Provisions</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Add</w:t>
            </w:r>
            <w:r w:rsidRPr="00720F73">
              <w:rPr>
                <w:rFonts w:ascii="Arial" w:hAnsi="Arial" w:cs="Arial"/>
                <w:sz w:val="24"/>
                <w:szCs w:val="24"/>
              </w:rPr>
              <w:t> increase in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provisions in the period,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e.g. debt provisions,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deferred tax provisions. </w:t>
            </w:r>
          </w:p>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Deduct</w:t>
            </w:r>
            <w:r w:rsidRPr="00720F73">
              <w:rPr>
                <w:rFonts w:ascii="Arial" w:hAnsi="Arial" w:cs="Arial"/>
                <w:sz w:val="24"/>
                <w:szCs w:val="24"/>
              </w:rPr>
              <w:t> reduction in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provisions in the period.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These represent over­</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lastRenderedPageBreak/>
              <w:t>prudence in the financial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accounts.</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lastRenderedPageBreak/>
              <w:t>Add</w:t>
            </w:r>
            <w:r w:rsidRPr="00720F73">
              <w:rPr>
                <w:rFonts w:ascii="Arial" w:hAnsi="Arial" w:cs="Arial"/>
                <w:sz w:val="24"/>
                <w:szCs w:val="24"/>
              </w:rPr>
              <w:t> back the value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of provisions in the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period </w:t>
            </w:r>
          </w:p>
        </w:tc>
      </w:tr>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lastRenderedPageBreak/>
              <w:t>Non­cash expenses</w:t>
            </w:r>
            <w:r w:rsidRPr="00720F73">
              <w:rPr>
                <w:rFonts w:ascii="Arial" w:hAnsi="Arial" w:cs="Arial"/>
                <w:sz w:val="24"/>
                <w:szCs w:val="24"/>
              </w:rPr>
              <w:t> </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Add</w:t>
            </w:r>
            <w:r w:rsidRPr="00720F73">
              <w:rPr>
                <w:rFonts w:ascii="Arial" w:hAnsi="Arial" w:cs="Arial"/>
                <w:sz w:val="24"/>
                <w:szCs w:val="24"/>
              </w:rPr>
              <w:t> back since they do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not represent cash paid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and may be as a result of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profit manipulation and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not real costs.</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Add</w:t>
            </w:r>
            <w:r w:rsidRPr="00720F73">
              <w:rPr>
                <w:rFonts w:ascii="Arial" w:hAnsi="Arial" w:cs="Arial"/>
                <w:sz w:val="24"/>
                <w:szCs w:val="24"/>
              </w:rPr>
              <w:t> to retained profit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at the end of the year</w:t>
            </w:r>
          </w:p>
        </w:tc>
      </w:tr>
      <w:tr w:rsidR="00AC7BDB" w:rsidRPr="00720F73" w:rsidTr="00C179B1">
        <w:tc>
          <w:tcPr>
            <w:tcW w:w="3116" w:type="dxa"/>
          </w:tcPr>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Black" w:hAnsi="Arial Black" w:cs="Arial Black"/>
                <w:b/>
                <w:bCs/>
                <w:sz w:val="24"/>
                <w:szCs w:val="24"/>
              </w:rPr>
              <w:t>Interest paid net of tax</w:t>
            </w:r>
            <w:r w:rsidRPr="00720F73">
              <w:rPr>
                <w:rFonts w:ascii="Arial" w:hAnsi="Arial" w:cs="Arial"/>
                <w:sz w:val="24"/>
                <w:szCs w:val="24"/>
              </w:rPr>
              <w:t>, i.e. interest × (1 – tax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rate) </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Interest payments are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taken into account in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WACC </w:t>
            </w:r>
          </w:p>
        </w:tc>
        <w:tc>
          <w:tcPr>
            <w:tcW w:w="3117" w:type="dxa"/>
          </w:tcPr>
          <w:p w:rsidR="00AC7BDB" w:rsidRPr="00720F73" w:rsidRDefault="00AC7BDB" w:rsidP="00C179B1">
            <w:pPr>
              <w:autoSpaceDE w:val="0"/>
              <w:autoSpaceDN w:val="0"/>
              <w:adjustRightInd w:val="0"/>
              <w:rPr>
                <w:rFonts w:ascii="Arial Black" w:hAnsi="Arial Black" w:cs="Arial Black"/>
                <w:b/>
                <w:bCs/>
                <w:sz w:val="24"/>
                <w:szCs w:val="24"/>
              </w:rPr>
            </w:pPr>
          </w:p>
        </w:tc>
      </w:tr>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Expenditure on</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advertising, research</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and development and</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employee training</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Add</w:t>
            </w:r>
            <w:r w:rsidRPr="00720F73">
              <w:rPr>
                <w:rFonts w:ascii="Arial" w:hAnsi="Arial" w:cs="Arial"/>
                <w:sz w:val="24"/>
                <w:szCs w:val="24"/>
              </w:rPr>
              <w:t> back, i.e. capitalise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the entire expense </w:t>
            </w:r>
          </w:p>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Deduct</w:t>
            </w:r>
            <w:r w:rsidRPr="00720F73">
              <w:rPr>
                <w:rFonts w:ascii="Arial" w:hAnsi="Arial" w:cs="Arial"/>
                <w:sz w:val="24"/>
                <w:szCs w:val="24"/>
              </w:rPr>
              <w:t> amortisation for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the period (if mentioned)</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Increase</w:t>
            </w:r>
            <w:r w:rsidRPr="00720F73">
              <w:rPr>
                <w:rFonts w:ascii="Arial" w:hAnsi="Arial" w:cs="Arial"/>
                <w:sz w:val="24"/>
                <w:szCs w:val="24"/>
              </w:rPr>
              <w:t> capital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employed at the end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of the year </w:t>
            </w:r>
          </w:p>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Increase</w:t>
            </w:r>
            <w:r w:rsidRPr="00720F73">
              <w:rPr>
                <w:rFonts w:ascii="Arial" w:hAnsi="Arial" w:cs="Arial"/>
                <w:sz w:val="24"/>
                <w:szCs w:val="24"/>
              </w:rPr>
              <w:t> capital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employed in respect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to similar add backs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in previous year's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investments </w:t>
            </w:r>
          </w:p>
        </w:tc>
      </w:tr>
      <w:tr w:rsidR="00AC7BDB" w:rsidRPr="00720F73" w:rsidTr="00C179B1">
        <w:tc>
          <w:tcPr>
            <w:tcW w:w="3116" w:type="dxa"/>
          </w:tcPr>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Black" w:hAnsi="Arial Black" w:cs="Arial Black"/>
                <w:b/>
                <w:bCs/>
                <w:sz w:val="24"/>
                <w:szCs w:val="24"/>
              </w:rPr>
              <w:t>Operating leases</w:t>
            </w:r>
            <w:r w:rsidRPr="00720F73">
              <w:rPr>
                <w:rFonts w:ascii="Arial" w:hAnsi="Arial" w:cs="Arial"/>
                <w:sz w:val="24"/>
                <w:szCs w:val="24"/>
              </w:rPr>
              <w:t> </w:t>
            </w:r>
          </w:p>
        </w:tc>
        <w:tc>
          <w:tcPr>
            <w:tcW w:w="3117" w:type="dxa"/>
          </w:tcPr>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Black" w:hAnsi="Arial Black" w:cs="Arial Black"/>
                <w:b/>
                <w:bCs/>
                <w:sz w:val="24"/>
                <w:szCs w:val="24"/>
              </w:rPr>
              <w:t>Add</w:t>
            </w:r>
            <w:r w:rsidRPr="00720F73">
              <w:rPr>
                <w:rFonts w:ascii="Arial" w:hAnsi="Arial" w:cs="Arial"/>
                <w:sz w:val="24"/>
                <w:szCs w:val="24"/>
              </w:rPr>
              <w:t> lease payments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 </w:t>
            </w:r>
          </w:p>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Deduct</w:t>
            </w:r>
            <w:r w:rsidRPr="00720F73">
              <w:rPr>
                <w:rFonts w:ascii="Arial" w:hAnsi="Arial" w:cs="Arial"/>
                <w:sz w:val="24"/>
                <w:szCs w:val="24"/>
              </w:rPr>
              <w:t> depreciation on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operating lease assets</w:t>
            </w:r>
          </w:p>
        </w:tc>
        <w:tc>
          <w:tcPr>
            <w:tcW w:w="3117"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Add present value of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future lease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payments. Operating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leases should be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treated in the same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way as financial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leases (i.e.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capitalised) to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prevent firms from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using operating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leases to reduce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capital employed and </w:t>
            </w:r>
          </w:p>
          <w:p w:rsidR="00AC7BDB" w:rsidRPr="00720F73" w:rsidRDefault="00AC7BDB" w:rsidP="00C179B1">
            <w:pPr>
              <w:autoSpaceDE w:val="0"/>
              <w:autoSpaceDN w:val="0"/>
              <w:adjustRightInd w:val="0"/>
              <w:rPr>
                <w:rFonts w:ascii="Arial Black" w:hAnsi="Arial Black" w:cs="Arial Black"/>
                <w:b/>
                <w:bCs/>
                <w:sz w:val="24"/>
                <w:szCs w:val="24"/>
              </w:rPr>
            </w:pPr>
            <w:r w:rsidRPr="00720F73">
              <w:rPr>
                <w:rFonts w:ascii="Arial" w:hAnsi="Arial" w:cs="Arial"/>
                <w:sz w:val="24"/>
                <w:szCs w:val="24"/>
              </w:rPr>
              <w:t>hence increase EVA</w:t>
            </w:r>
          </w:p>
        </w:tc>
      </w:tr>
    </w:tbl>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 xml:space="preserve">What is the WACC? </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WACC = (proportion of equity × cost of equity) + (proportion of debt × post tax cost of debt) </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For example, suppose that a company is 60% financed by equity which has a cost of 10% pa and 40% financed by debt which has an after tax cost of 6% </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WACC = (0.60 × 0.10) + (0.40 × 0.06) = 0.084  therefore 8.4%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lastRenderedPageBreak/>
        <w:t xml:space="preserve">Summary NOPAT calculation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xml:space="preserve">Controllable operating profit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Add</w:t>
      </w: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xml:space="preserve">accounting depreciation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increase in provisions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xml:space="preserve">non­cash expenses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advertising, research and development and employee training costs  </w:t>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operating lease payments</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Deduct</w:t>
      </w: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xml:space="preserve">economic depreciation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xml:space="preserve">decrease in provisions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amortisation of advertising, research and development and employee training </w:t>
      </w:r>
      <w:r w:rsidRPr="00720F73">
        <w:rPr>
          <w:rFonts w:ascii="Arial" w:hAnsi="Arial" w:cs="Arial"/>
          <w:sz w:val="24"/>
          <w:szCs w:val="24"/>
        </w:rPr>
        <w:tab/>
        <w:t>(X)</w:t>
      </w: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 xml:space="preserve">depreciation of operating lease assets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xml:space="preserve">tax charge plus tax relief on interest (interest × tax rate)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(X) </w:t>
      </w:r>
    </w:p>
    <w:p w:rsidR="00AC7BDB" w:rsidRPr="00720F73" w:rsidRDefault="00AC7BDB" w:rsidP="00AC7BDB">
      <w:pPr>
        <w:autoSpaceDE w:val="0"/>
        <w:autoSpaceDN w:val="0"/>
        <w:adjustRightInd w:val="0"/>
        <w:spacing w:after="0" w:line="240" w:lineRule="auto"/>
        <w:rPr>
          <w:rFonts w:ascii="Arial Black" w:hAnsi="Arial Black" w:cs="Arial Black"/>
          <w:b/>
          <w:bCs/>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Black" w:hAnsi="Arial Black" w:cs="Arial Black"/>
          <w:b/>
          <w:bCs/>
          <w:sz w:val="24"/>
          <w:szCs w:val="24"/>
        </w:rPr>
        <w:t>= NOPAT</w:t>
      </w:r>
      <w:r w:rsidRPr="00720F73">
        <w:rPr>
          <w:rFonts w:ascii="Arial" w:hAnsi="Arial" w:cs="Arial"/>
          <w:sz w:val="24"/>
          <w:szCs w:val="24"/>
        </w:rPr>
        <w:t xml:space="preserve">  </w:t>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r>
      <w:r w:rsidRPr="00720F73">
        <w:rPr>
          <w:rFonts w:ascii="Arial" w:hAnsi="Arial" w:cs="Arial"/>
          <w:sz w:val="24"/>
          <w:szCs w:val="24"/>
        </w:rPr>
        <w:tab/>
        <w:t xml:space="preserve"> </w:t>
      </w:r>
      <w:r w:rsidRPr="00720F73">
        <w:rPr>
          <w:rFonts w:ascii="Arial Black" w:hAnsi="Arial Black" w:cs="Arial Black"/>
          <w:b/>
          <w:bCs/>
          <w:sz w:val="24"/>
          <w:szCs w:val="24"/>
        </w:rPr>
        <w:t>X</w:t>
      </w: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w:hAnsi="Arial" w:cs="Arial"/>
          <w:sz w:val="24"/>
          <w:szCs w:val="24"/>
        </w:rPr>
        <w:t> </w:t>
      </w:r>
    </w:p>
    <w:p w:rsidR="00AC7BDB" w:rsidRPr="00720F73" w:rsidRDefault="00AC7BDB" w:rsidP="00AC7BDB">
      <w:pPr>
        <w:autoSpaceDE w:val="0"/>
        <w:autoSpaceDN w:val="0"/>
        <w:adjustRightInd w:val="0"/>
        <w:spacing w:after="0" w:line="240" w:lineRule="auto"/>
        <w:rPr>
          <w:rFonts w:ascii="Times New Roman" w:hAnsi="Times New Roman" w:cs="Times New Roman"/>
          <w:sz w:val="24"/>
          <w:szCs w:val="24"/>
        </w:rPr>
      </w:pPr>
      <w:r w:rsidRPr="00720F73">
        <w:rPr>
          <w:rFonts w:ascii="Arial Black" w:hAnsi="Arial Black" w:cs="Arial Black"/>
          <w:b/>
          <w:bCs/>
          <w:sz w:val="24"/>
          <w:szCs w:val="24"/>
        </w:rPr>
        <w:t xml:space="preserve">Evaluation of EVA </w:t>
      </w:r>
    </w:p>
    <w:p w:rsidR="00AC7BDB" w:rsidRPr="00720F73" w:rsidRDefault="00AC7BDB" w:rsidP="00AC7BDB">
      <w:pPr>
        <w:autoSpaceDE w:val="0"/>
        <w:autoSpaceDN w:val="0"/>
        <w:adjustRightInd w:val="0"/>
        <w:spacing w:after="0" w:line="240" w:lineRule="auto"/>
        <w:rPr>
          <w:rFonts w:ascii="Arial" w:hAnsi="Arial" w:cs="Arial"/>
          <w:sz w:val="24"/>
          <w:szCs w:val="24"/>
        </w:rPr>
      </w:pPr>
    </w:p>
    <w:p w:rsidR="00AC7BDB" w:rsidRPr="00720F73" w:rsidRDefault="00AC7BDB" w:rsidP="00AC7BDB">
      <w:pPr>
        <w:autoSpaceDE w:val="0"/>
        <w:autoSpaceDN w:val="0"/>
        <w:adjustRightInd w:val="0"/>
        <w:spacing w:after="0" w:line="240" w:lineRule="auto"/>
        <w:rPr>
          <w:rFonts w:ascii="Arial" w:hAnsi="Arial" w:cs="Arial"/>
          <w:sz w:val="24"/>
          <w:szCs w:val="24"/>
        </w:rPr>
      </w:pPr>
      <w:r w:rsidRPr="00720F73">
        <w:rPr>
          <w:rFonts w:ascii="Arial" w:hAnsi="Arial" w:cs="Arial"/>
          <w:sz w:val="24"/>
          <w:szCs w:val="24"/>
        </w:rPr>
        <w:t>EVA assesses the value created by managers, so is a more appropriate tool for measuring performance than a profit based measure.  However, it is not without its drawbacks. </w:t>
      </w:r>
    </w:p>
    <w:tbl>
      <w:tblPr>
        <w:tblStyle w:val="TableGrid"/>
        <w:tblW w:w="0" w:type="auto"/>
        <w:tblLook w:val="04A0" w:firstRow="1" w:lastRow="0" w:firstColumn="1" w:lastColumn="0" w:noHBand="0" w:noVBand="1"/>
      </w:tblPr>
      <w:tblGrid>
        <w:gridCol w:w="4205"/>
        <w:gridCol w:w="4165"/>
      </w:tblGrid>
      <w:tr w:rsidR="00AC7BDB" w:rsidRPr="00720F73" w:rsidTr="00C179B1">
        <w:tc>
          <w:tcPr>
            <w:tcW w:w="4205"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Advantages</w:t>
            </w:r>
            <w:r w:rsidRPr="00720F73">
              <w:rPr>
                <w:rFonts w:ascii="Arial" w:hAnsi="Arial" w:cs="Arial"/>
                <w:sz w:val="24"/>
                <w:szCs w:val="24"/>
              </w:rPr>
              <w:t xml:space="preserve">  </w:t>
            </w:r>
          </w:p>
          <w:p w:rsidR="00AC7BDB" w:rsidRPr="00720F73" w:rsidRDefault="00AC7BDB" w:rsidP="00C179B1">
            <w:pPr>
              <w:autoSpaceDE w:val="0"/>
              <w:autoSpaceDN w:val="0"/>
              <w:adjustRightInd w:val="0"/>
              <w:rPr>
                <w:rFonts w:ascii="Arial" w:hAnsi="Arial" w:cs="Arial"/>
                <w:sz w:val="24"/>
                <w:szCs w:val="24"/>
              </w:rPr>
            </w:pPr>
          </w:p>
        </w:tc>
        <w:tc>
          <w:tcPr>
            <w:tcW w:w="4165" w:type="dxa"/>
          </w:tcPr>
          <w:p w:rsidR="00AC7BDB" w:rsidRPr="00720F73" w:rsidRDefault="00AC7BDB" w:rsidP="00C179B1">
            <w:pPr>
              <w:autoSpaceDE w:val="0"/>
              <w:autoSpaceDN w:val="0"/>
              <w:adjustRightInd w:val="0"/>
              <w:rPr>
                <w:rFonts w:ascii="Arial" w:hAnsi="Arial" w:cs="Arial"/>
                <w:sz w:val="24"/>
                <w:szCs w:val="24"/>
              </w:rPr>
            </w:pPr>
            <w:r w:rsidRPr="00720F73">
              <w:rPr>
                <w:rFonts w:ascii="Arial Black" w:hAnsi="Arial Black" w:cs="Arial Black"/>
                <w:b/>
                <w:bCs/>
                <w:sz w:val="24"/>
                <w:szCs w:val="24"/>
              </w:rPr>
              <w:t>Disadvantages</w:t>
            </w:r>
            <w:r w:rsidRPr="00720F73">
              <w:rPr>
                <w:rFonts w:ascii="Arial" w:hAnsi="Arial" w:cs="Arial"/>
                <w:sz w:val="24"/>
                <w:szCs w:val="24"/>
              </w:rPr>
              <w:t> </w:t>
            </w:r>
          </w:p>
        </w:tc>
      </w:tr>
      <w:tr w:rsidR="00AC7BDB" w:rsidRPr="00720F73" w:rsidTr="00C179B1">
        <w:tc>
          <w:tcPr>
            <w:tcW w:w="4205" w:type="dxa"/>
          </w:tcPr>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EVA is consistent with NPV.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Maximisation of EVA will create real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wealth for shareholders</w:t>
            </w:r>
          </w:p>
        </w:tc>
        <w:tc>
          <w:tcPr>
            <w:tcW w:w="416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Requires numerous adjustments to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profit and capital employed figures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which can be cumbersome. </w:t>
            </w:r>
          </w:p>
        </w:tc>
      </w:tr>
      <w:tr w:rsidR="00AC7BDB" w:rsidRPr="00720F73" w:rsidTr="00C179B1">
        <w:tc>
          <w:tcPr>
            <w:tcW w:w="420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The adjustments made avoid the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distortion of results by the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accounting policies in place and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should therefore result in goal </w:t>
            </w:r>
          </w:p>
          <w:p w:rsidR="00AC7BDB" w:rsidRPr="00720F73" w:rsidRDefault="00AC7BDB" w:rsidP="00C179B1">
            <w:pPr>
              <w:autoSpaceDE w:val="0"/>
              <w:autoSpaceDN w:val="0"/>
              <w:adjustRightInd w:val="0"/>
              <w:rPr>
                <w:rFonts w:ascii="Times New Roman" w:hAnsi="Times New Roman" w:cs="Times New Roman"/>
                <w:sz w:val="24"/>
                <w:szCs w:val="24"/>
              </w:rPr>
            </w:pPr>
            <w:r w:rsidRPr="00720F73">
              <w:rPr>
                <w:rFonts w:ascii="Arial" w:hAnsi="Arial" w:cs="Arial"/>
                <w:sz w:val="24"/>
                <w:szCs w:val="24"/>
              </w:rPr>
              <w:t>congruent decisions.</w:t>
            </w:r>
          </w:p>
        </w:tc>
        <w:tc>
          <w:tcPr>
            <w:tcW w:w="416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Does not facilitate comparisons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between divisions since EVA is an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absolute measure (as is RI). </w:t>
            </w:r>
          </w:p>
        </w:tc>
      </w:tr>
      <w:tr w:rsidR="00AC7BDB" w:rsidRPr="00720F73" w:rsidTr="00C179B1">
        <w:tc>
          <w:tcPr>
            <w:tcW w:w="420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The cost of financing a division is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bought home to the division's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manager.</w:t>
            </w:r>
          </w:p>
        </w:tc>
        <w:tc>
          <w:tcPr>
            <w:tcW w:w="416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There are many assumptions made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when calculating the WACC, making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its calculation difficult and potentially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inaccurate. </w:t>
            </w:r>
          </w:p>
        </w:tc>
      </w:tr>
      <w:tr w:rsidR="00AC7BDB" w:rsidRPr="00720F73" w:rsidTr="00C179B1">
        <w:tc>
          <w:tcPr>
            <w:tcW w:w="420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Long­term value­adding expenditure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can be capitalised, removing any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incentive that managers may have to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take a short­term view. </w:t>
            </w:r>
          </w:p>
        </w:tc>
        <w:tc>
          <w:tcPr>
            <w:tcW w:w="4165" w:type="dxa"/>
          </w:tcPr>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Based on historical data where as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shareholders are interested in future </w:t>
            </w:r>
          </w:p>
          <w:p w:rsidR="00AC7BDB" w:rsidRPr="00720F73" w:rsidRDefault="00AC7BDB" w:rsidP="00C179B1">
            <w:pPr>
              <w:autoSpaceDE w:val="0"/>
              <w:autoSpaceDN w:val="0"/>
              <w:adjustRightInd w:val="0"/>
              <w:rPr>
                <w:rFonts w:ascii="Arial" w:hAnsi="Arial" w:cs="Arial"/>
                <w:sz w:val="24"/>
                <w:szCs w:val="24"/>
              </w:rPr>
            </w:pPr>
            <w:r w:rsidRPr="00720F73">
              <w:rPr>
                <w:rFonts w:ascii="Arial" w:hAnsi="Arial" w:cs="Arial"/>
                <w:sz w:val="24"/>
                <w:szCs w:val="24"/>
              </w:rPr>
              <w:t>performance. </w:t>
            </w:r>
          </w:p>
        </w:tc>
      </w:tr>
    </w:tbl>
    <w:p w:rsidR="00720F73" w:rsidRPr="00720F73" w:rsidRDefault="00720F73">
      <w:pPr>
        <w:rPr>
          <w:szCs w:val="20"/>
        </w:rPr>
      </w:pPr>
    </w:p>
    <w:p w:rsidR="00720F73" w:rsidRPr="00720F73" w:rsidRDefault="00720F73" w:rsidP="00720F73">
      <w:pPr>
        <w:autoSpaceDE w:val="0"/>
        <w:autoSpaceDN w:val="0"/>
        <w:adjustRightInd w:val="0"/>
        <w:spacing w:after="0" w:line="240" w:lineRule="auto"/>
        <w:jc w:val="both"/>
        <w:rPr>
          <w:rFonts w:ascii="Arial" w:eastAsia="Arial-Black" w:hAnsi="Arial" w:cs="Arial"/>
          <w:b/>
          <w:szCs w:val="24"/>
        </w:rPr>
      </w:pPr>
      <w:r w:rsidRPr="00720F73">
        <w:rPr>
          <w:rFonts w:ascii="Arial" w:eastAsia="Arial-Black" w:hAnsi="Arial" w:cs="Arial"/>
          <w:b/>
          <w:szCs w:val="24"/>
        </w:rPr>
        <w:lastRenderedPageBreak/>
        <w:t>VALUEBASED MANAGEMENT</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VBM is an approach to management whereby the company's strategy, objectives and processes are aligned to help the company focus on the key drivers of shareholder wealth and hence the maximisation of this value.</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Default="00720F73" w:rsidP="00720F73">
      <w:pPr>
        <w:autoSpaceDE w:val="0"/>
        <w:autoSpaceDN w:val="0"/>
        <w:adjustRightInd w:val="0"/>
        <w:spacing w:after="0" w:line="240" w:lineRule="auto"/>
        <w:jc w:val="both"/>
        <w:rPr>
          <w:rFonts w:ascii="Arial" w:eastAsia="Arial-Black" w:hAnsi="Arial" w:cs="Arial"/>
          <w:b/>
          <w:szCs w:val="24"/>
        </w:rPr>
      </w:pPr>
      <w:r w:rsidRPr="00720F73">
        <w:rPr>
          <w:rFonts w:ascii="Arial" w:eastAsia="Arial-Black" w:hAnsi="Arial" w:cs="Arial"/>
          <w:b/>
          <w:szCs w:val="24"/>
        </w:rPr>
        <w:t>Measuring shareholder value</w:t>
      </w:r>
    </w:p>
    <w:p w:rsidR="00720F73" w:rsidRPr="00720F73" w:rsidRDefault="00720F73" w:rsidP="00720F73">
      <w:pPr>
        <w:autoSpaceDE w:val="0"/>
        <w:autoSpaceDN w:val="0"/>
        <w:adjustRightInd w:val="0"/>
        <w:spacing w:after="0" w:line="240" w:lineRule="auto"/>
        <w:jc w:val="both"/>
        <w:rPr>
          <w:rFonts w:ascii="Arial" w:eastAsia="Arial-Black" w:hAnsi="Arial" w:cs="Arial"/>
          <w:b/>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b/>
          <w:szCs w:val="24"/>
        </w:rPr>
      </w:pPr>
      <w:r w:rsidRPr="00720F73">
        <w:rPr>
          <w:rFonts w:ascii="Arial" w:eastAsia="Arial-Black" w:hAnsi="Arial" w:cs="Arial"/>
          <w:szCs w:val="24"/>
        </w:rPr>
        <w:t xml:space="preserve">Traditionally, financial measures such as EPS and ROCE were used to quantify shareholder value. However, none of these measures directly correlates with the market value of the company (i.e. shareholder value). </w:t>
      </w:r>
      <w:r w:rsidRPr="00720F73">
        <w:rPr>
          <w:rFonts w:ascii="Arial" w:eastAsia="Arial-Black" w:hAnsi="Arial" w:cs="Arial"/>
          <w:b/>
          <w:szCs w:val="24"/>
        </w:rPr>
        <w:t>VBM is an approach which takes the interests of the shareholders as its primary focus.</w:t>
      </w:r>
    </w:p>
    <w:p w:rsidR="006A1D7D" w:rsidRPr="00720F73" w:rsidRDefault="006A1D7D" w:rsidP="00720F73">
      <w:pPr>
        <w:autoSpaceDE w:val="0"/>
        <w:autoSpaceDN w:val="0"/>
        <w:adjustRightInd w:val="0"/>
        <w:spacing w:after="0" w:line="240" w:lineRule="auto"/>
        <w:jc w:val="both"/>
        <w:rPr>
          <w:rFonts w:ascii="Arial" w:eastAsia="Arial-Black" w:hAnsi="Arial" w:cs="Arial"/>
          <w:b/>
          <w:bCs/>
          <w:szCs w:val="24"/>
        </w:rPr>
      </w:pPr>
    </w:p>
    <w:p w:rsid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xml:space="preserve">VBM begins from the view that the value of a company is measured by its </w:t>
      </w:r>
      <w:r w:rsidRPr="00720F73">
        <w:rPr>
          <w:rFonts w:ascii="Arial" w:eastAsia="Arial-Black" w:hAnsi="Arial" w:cs="Arial"/>
          <w:szCs w:val="24"/>
        </w:rPr>
        <w:t>discounted cash flows</w:t>
      </w:r>
      <w:r w:rsidRPr="00720F73">
        <w:rPr>
          <w:rFonts w:ascii="Arial" w:hAnsi="Arial" w:cs="Arial"/>
          <w:szCs w:val="24"/>
        </w:rPr>
        <w:t>. The idea being that value is only created when companies generate returns which beat their cost of capital. VBM then focuses the management of the company on those areas which create value. A key to this process is the identification of the drivers of value and then a concentration of effort at all levels (strategic, tactical and operational) on these drivers in order to increase the value of the firm.</w:t>
      </w:r>
    </w:p>
    <w:p w:rsidR="00720F73" w:rsidRPr="00720F73" w:rsidRDefault="00720F73" w:rsidP="00720F73">
      <w:pPr>
        <w:autoSpaceDE w:val="0"/>
        <w:autoSpaceDN w:val="0"/>
        <w:adjustRightInd w:val="0"/>
        <w:spacing w:after="0" w:line="240" w:lineRule="auto"/>
        <w:jc w:val="both"/>
        <w:rPr>
          <w:rFonts w:ascii="Arial"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b/>
          <w:bCs/>
          <w:szCs w:val="24"/>
        </w:rPr>
      </w:pPr>
      <w:r w:rsidRPr="00720F73">
        <w:rPr>
          <w:rFonts w:ascii="Arial" w:eastAsia="Arial-Black" w:hAnsi="Arial" w:cs="Arial"/>
          <w:b/>
          <w:bCs/>
          <w:noProof/>
          <w:szCs w:val="24"/>
        </w:rPr>
        <w:drawing>
          <wp:inline distT="0" distB="0" distL="0" distR="0">
            <wp:extent cx="4593812" cy="2886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962" t="35328" r="30929" b="16524"/>
                    <a:stretch>
                      <a:fillRect/>
                    </a:stretch>
                  </pic:blipFill>
                  <pic:spPr bwMode="auto">
                    <a:xfrm>
                      <a:off x="0" y="0"/>
                      <a:ext cx="4593812" cy="2886075"/>
                    </a:xfrm>
                    <a:prstGeom prst="rect">
                      <a:avLst/>
                    </a:prstGeom>
                    <a:noFill/>
                    <a:ln w="9525">
                      <a:noFill/>
                      <a:miter lim="800000"/>
                      <a:headEnd/>
                      <a:tailEnd/>
                    </a:ln>
                  </pic:spPr>
                </pic:pic>
              </a:graphicData>
            </a:graphic>
          </wp:inline>
        </w:drawing>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54370F" w:rsidRDefault="0054370F"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Implementing VBM</w:t>
      </w:r>
    </w:p>
    <w:p w:rsidR="0054370F" w:rsidRDefault="0054370F"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The implementation of VBM will involve four steps:</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Step 1 – a strategy is developed to maximise value.</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Step</w:t>
      </w:r>
      <w:r w:rsidR="0054370F">
        <w:rPr>
          <w:rFonts w:ascii="Arial" w:eastAsia="Arial-Black" w:hAnsi="Arial" w:cs="Arial"/>
          <w:szCs w:val="24"/>
        </w:rPr>
        <w:t xml:space="preserve"> </w:t>
      </w:r>
      <w:r w:rsidRPr="00720F73">
        <w:rPr>
          <w:rFonts w:ascii="Arial" w:eastAsia="Arial-Black" w:hAnsi="Arial" w:cs="Arial"/>
          <w:szCs w:val="24"/>
        </w:rPr>
        <w:t>2 – key value drivers are identified and performance targets (both short and long term) are defined for those value drivers. Targets may be developed by benchmarking against competitors.</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Step 3 – a plan is developed to achieve the targets.</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Step 4 – performance metrics and reward systems are created that are compatible with these targets. Staff at all levels of the firm should be motivated to achieve the new targets set.</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lastRenderedPageBreak/>
        <w:t>Measures used in VBM</w:t>
      </w:r>
    </w:p>
    <w:p w:rsid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EVA – this is the primary measure used. A positive EVA indicates value creation while a negative one indicates destruction.</w:t>
      </w:r>
    </w:p>
    <w:p w:rsid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Market value added (MVA) – this is the accumulated EVAs generated by an organisation since it was formed.</w:t>
      </w:r>
    </w:p>
    <w:p w:rsid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 Shareholder value analysis – this is the application of a discounted cash flow technique to valuing the whole business rather than a single</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potential investment.</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VBM evaluation</w:t>
      </w:r>
    </w:p>
    <w:p w:rsid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r w:rsidRPr="00720F73">
        <w:rPr>
          <w:rFonts w:ascii="Arial" w:eastAsia="Arial-Black" w:hAnsi="Arial" w:cs="Arial"/>
          <w:szCs w:val="24"/>
        </w:rPr>
        <w:t>VBM focuses on value as opposed to profit, thus focusing on the long term rather than purely the short term. This makes the organisation more forward looking. However, VBM can become an exercise in valuing everything and changing nothing. In addition, management information systems may need to be adapted to take account of the need to measure nonfinancial indicators.</w:t>
      </w:r>
    </w:p>
    <w:p w:rsidR="00720F73" w:rsidRPr="00720F73" w:rsidRDefault="00720F73" w:rsidP="00720F73">
      <w:pPr>
        <w:autoSpaceDE w:val="0"/>
        <w:autoSpaceDN w:val="0"/>
        <w:adjustRightInd w:val="0"/>
        <w:spacing w:after="0" w:line="240" w:lineRule="auto"/>
        <w:jc w:val="both"/>
        <w:rPr>
          <w:rFonts w:ascii="Arial" w:eastAsia="Arial-Black" w:hAnsi="Arial" w:cs="Arial"/>
          <w:szCs w:val="24"/>
        </w:rPr>
      </w:pP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The techniques available for increasing and monitoring value include:</w:t>
      </w:r>
    </w:p>
    <w:p w:rsidR="00720F73" w:rsidRPr="00720F73" w:rsidRDefault="00720F73" w:rsidP="00720F73">
      <w:pPr>
        <w:autoSpaceDE w:val="0"/>
        <w:autoSpaceDN w:val="0"/>
        <w:adjustRightInd w:val="0"/>
        <w:spacing w:after="0" w:line="240" w:lineRule="auto"/>
        <w:jc w:val="both"/>
        <w:rPr>
          <w:rFonts w:ascii="Arial" w:hAnsi="Arial" w:cs="Arial"/>
          <w:szCs w:val="24"/>
        </w:rPr>
      </w:pP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the balanced scorecard</w:t>
      </w: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business process reengineering</w:t>
      </w: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TQM</w:t>
      </w: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JIT</w:t>
      </w:r>
    </w:p>
    <w:p w:rsidR="00720F73" w:rsidRPr="00720F73" w:rsidRDefault="00720F73" w:rsidP="00720F73">
      <w:pPr>
        <w:autoSpaceDE w:val="0"/>
        <w:autoSpaceDN w:val="0"/>
        <w:adjustRightInd w:val="0"/>
        <w:spacing w:after="0" w:line="240" w:lineRule="auto"/>
        <w:jc w:val="both"/>
        <w:rPr>
          <w:rFonts w:ascii="Arial" w:hAnsi="Arial" w:cs="Arial"/>
          <w:szCs w:val="24"/>
        </w:rPr>
      </w:pPr>
      <w:r w:rsidRPr="00720F73">
        <w:rPr>
          <w:rFonts w:ascii="Arial" w:hAnsi="Arial" w:cs="Arial"/>
          <w:szCs w:val="24"/>
        </w:rPr>
        <w:t>• ABC and ABM</w:t>
      </w:r>
    </w:p>
    <w:p w:rsidR="00720F73" w:rsidRPr="00720F73" w:rsidRDefault="00720F73" w:rsidP="00720F73">
      <w:pPr>
        <w:autoSpaceDE w:val="0"/>
        <w:autoSpaceDN w:val="0"/>
        <w:adjustRightInd w:val="0"/>
        <w:spacing w:after="0" w:line="240" w:lineRule="auto"/>
        <w:jc w:val="both"/>
        <w:rPr>
          <w:rFonts w:ascii="Arial" w:eastAsia="Arial-Black" w:hAnsi="Arial" w:cs="Arial"/>
          <w:b/>
          <w:bCs/>
          <w:szCs w:val="24"/>
        </w:rPr>
      </w:pPr>
      <w:r w:rsidRPr="00720F73">
        <w:rPr>
          <w:rFonts w:ascii="Arial" w:hAnsi="Arial" w:cs="Arial"/>
          <w:szCs w:val="24"/>
        </w:rPr>
        <w:t>• benchmarking.</w:t>
      </w:r>
    </w:p>
    <w:p w:rsidR="00A91C40" w:rsidRDefault="00A91C40">
      <w:pPr>
        <w:rPr>
          <w:rFonts w:ascii="Arial" w:eastAsia="Arial-Black" w:hAnsi="Arial" w:cs="Arial"/>
          <w:b/>
          <w:bCs/>
          <w:sz w:val="24"/>
          <w:szCs w:val="24"/>
        </w:rPr>
      </w:pPr>
      <w:r>
        <w:rPr>
          <w:rFonts w:ascii="Arial" w:eastAsia="Arial-Black" w:hAnsi="Arial" w:cs="Arial"/>
          <w:b/>
          <w:bCs/>
          <w:sz w:val="24"/>
          <w:szCs w:val="24"/>
        </w:rPr>
        <w:br w:type="page"/>
      </w:r>
    </w:p>
    <w:p w:rsidR="00720F73" w:rsidRDefault="00A91C40" w:rsidP="00720F73">
      <w:pPr>
        <w:autoSpaceDE w:val="0"/>
        <w:autoSpaceDN w:val="0"/>
        <w:adjustRightInd w:val="0"/>
        <w:spacing w:after="0" w:line="240" w:lineRule="auto"/>
        <w:jc w:val="both"/>
        <w:rPr>
          <w:rFonts w:ascii="Arial" w:eastAsia="Arial-Black" w:hAnsi="Arial" w:cs="Arial"/>
          <w:b/>
          <w:bCs/>
          <w:sz w:val="24"/>
          <w:szCs w:val="24"/>
          <w:u w:val="single"/>
        </w:rPr>
      </w:pPr>
      <w:r w:rsidRPr="00A91C40">
        <w:rPr>
          <w:rFonts w:ascii="Arial" w:eastAsia="Arial-Black" w:hAnsi="Arial" w:cs="Arial"/>
          <w:b/>
          <w:bCs/>
          <w:sz w:val="24"/>
          <w:szCs w:val="24"/>
          <w:u w:val="single"/>
        </w:rPr>
        <w:lastRenderedPageBreak/>
        <w:t>TRANSFER PRICING</w:t>
      </w: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drawing>
          <wp:inline distT="0" distB="0" distL="0" distR="0">
            <wp:extent cx="4604385" cy="340995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25160" t="19492" r="28846" b="8666"/>
                    <a:stretch>
                      <a:fillRect/>
                    </a:stretch>
                  </pic:blipFill>
                  <pic:spPr bwMode="auto">
                    <a:xfrm>
                      <a:off x="0" y="0"/>
                      <a:ext cx="4604084" cy="3409727"/>
                    </a:xfrm>
                    <a:prstGeom prst="rect">
                      <a:avLst/>
                    </a:prstGeom>
                    <a:noFill/>
                    <a:ln w="9525">
                      <a:noFill/>
                      <a:miter lim="800000"/>
                      <a:headEnd/>
                      <a:tailEnd/>
                    </a:ln>
                  </pic:spPr>
                </pic:pic>
              </a:graphicData>
            </a:graphic>
          </wp:inline>
        </w:drawing>
      </w:r>
    </w:p>
    <w:p w:rsidR="00A91C40" w:rsidRDefault="00A91C40" w:rsidP="00720F73">
      <w:pPr>
        <w:autoSpaceDE w:val="0"/>
        <w:autoSpaceDN w:val="0"/>
        <w:adjustRightInd w:val="0"/>
        <w:spacing w:after="0" w:line="240" w:lineRule="auto"/>
        <w:jc w:val="both"/>
        <w:rPr>
          <w:rFonts w:ascii="Arial" w:eastAsia="Arial-Black" w:hAnsi="Arial" w:cs="Arial"/>
          <w:b/>
          <w:bCs/>
          <w:sz w:val="24"/>
          <w:szCs w:val="24"/>
          <w:u w:val="single"/>
        </w:rPr>
      </w:pP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drawing>
          <wp:inline distT="0" distB="0" distL="0" distR="0">
            <wp:extent cx="4511675" cy="4276725"/>
            <wp:effectExtent l="1905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35417" t="20056" r="30288" b="12020"/>
                    <a:stretch>
                      <a:fillRect/>
                    </a:stretch>
                  </pic:blipFill>
                  <pic:spPr bwMode="auto">
                    <a:xfrm>
                      <a:off x="0" y="0"/>
                      <a:ext cx="4511232" cy="4276305"/>
                    </a:xfrm>
                    <a:prstGeom prst="rect">
                      <a:avLst/>
                    </a:prstGeom>
                    <a:noFill/>
                    <a:ln w="9525">
                      <a:noFill/>
                      <a:miter lim="800000"/>
                      <a:headEnd/>
                      <a:tailEnd/>
                    </a:ln>
                  </pic:spPr>
                </pic:pic>
              </a:graphicData>
            </a:graphic>
          </wp:inline>
        </w:drawing>
      </w: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lastRenderedPageBreak/>
        <w:drawing>
          <wp:inline distT="0" distB="0" distL="0" distR="0">
            <wp:extent cx="5327789" cy="3952875"/>
            <wp:effectExtent l="19050" t="0" r="621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30929" t="20056" r="34295" b="37456"/>
                    <a:stretch>
                      <a:fillRect/>
                    </a:stretch>
                  </pic:blipFill>
                  <pic:spPr bwMode="auto">
                    <a:xfrm>
                      <a:off x="0" y="0"/>
                      <a:ext cx="5337446" cy="3960040"/>
                    </a:xfrm>
                    <a:prstGeom prst="rect">
                      <a:avLst/>
                    </a:prstGeom>
                    <a:noFill/>
                    <a:ln w="9525">
                      <a:noFill/>
                      <a:miter lim="800000"/>
                      <a:headEnd/>
                      <a:tailEnd/>
                    </a:ln>
                  </pic:spPr>
                </pic:pic>
              </a:graphicData>
            </a:graphic>
          </wp:inline>
        </w:drawing>
      </w:r>
    </w:p>
    <w:p w:rsidR="00A91C40" w:rsidRDefault="00A91C40" w:rsidP="00720F73">
      <w:pPr>
        <w:autoSpaceDE w:val="0"/>
        <w:autoSpaceDN w:val="0"/>
        <w:adjustRightInd w:val="0"/>
        <w:spacing w:after="0" w:line="240" w:lineRule="auto"/>
        <w:jc w:val="both"/>
        <w:rPr>
          <w:rFonts w:ascii="Arial" w:eastAsia="Arial-Black" w:hAnsi="Arial" w:cs="Arial"/>
          <w:b/>
          <w:bCs/>
          <w:sz w:val="24"/>
          <w:szCs w:val="24"/>
          <w:u w:val="single"/>
        </w:rPr>
      </w:pP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drawing>
          <wp:inline distT="0" distB="0" distL="0" distR="0">
            <wp:extent cx="5011467" cy="37242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srcRect l="24679" t="23164" r="28526" b="19558"/>
                    <a:stretch>
                      <a:fillRect/>
                    </a:stretch>
                  </pic:blipFill>
                  <pic:spPr bwMode="auto">
                    <a:xfrm>
                      <a:off x="0" y="0"/>
                      <a:ext cx="5015154" cy="3727015"/>
                    </a:xfrm>
                    <a:prstGeom prst="rect">
                      <a:avLst/>
                    </a:prstGeom>
                    <a:noFill/>
                    <a:ln w="9525">
                      <a:noFill/>
                      <a:miter lim="800000"/>
                      <a:headEnd/>
                      <a:tailEnd/>
                    </a:ln>
                  </pic:spPr>
                </pic:pic>
              </a:graphicData>
            </a:graphic>
          </wp:inline>
        </w:drawing>
      </w:r>
    </w:p>
    <w:p w:rsidR="00A91C40" w:rsidRDefault="00A91C40" w:rsidP="00720F73">
      <w:pPr>
        <w:autoSpaceDE w:val="0"/>
        <w:autoSpaceDN w:val="0"/>
        <w:adjustRightInd w:val="0"/>
        <w:spacing w:after="0" w:line="240" w:lineRule="auto"/>
        <w:jc w:val="both"/>
        <w:rPr>
          <w:rFonts w:ascii="Arial" w:eastAsia="Arial-Black" w:hAnsi="Arial" w:cs="Arial"/>
          <w:b/>
          <w:bCs/>
          <w:sz w:val="24"/>
          <w:szCs w:val="24"/>
          <w:u w:val="single"/>
        </w:rPr>
      </w:pP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lastRenderedPageBreak/>
        <w:drawing>
          <wp:inline distT="0" distB="0" distL="0" distR="0">
            <wp:extent cx="4505325" cy="342216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l="30128" t="28249" r="23878" b="13332"/>
                    <a:stretch>
                      <a:fillRect/>
                    </a:stretch>
                  </pic:blipFill>
                  <pic:spPr bwMode="auto">
                    <a:xfrm>
                      <a:off x="0" y="0"/>
                      <a:ext cx="4504811" cy="3421773"/>
                    </a:xfrm>
                    <a:prstGeom prst="rect">
                      <a:avLst/>
                    </a:prstGeom>
                    <a:noFill/>
                    <a:ln w="9525">
                      <a:noFill/>
                      <a:miter lim="800000"/>
                      <a:headEnd/>
                      <a:tailEnd/>
                    </a:ln>
                  </pic:spPr>
                </pic:pic>
              </a:graphicData>
            </a:graphic>
          </wp:inline>
        </w:drawing>
      </w:r>
    </w:p>
    <w:p w:rsidR="00A91C40" w:rsidRDefault="00A91C40" w:rsidP="00720F73">
      <w:pPr>
        <w:autoSpaceDE w:val="0"/>
        <w:autoSpaceDN w:val="0"/>
        <w:adjustRightInd w:val="0"/>
        <w:spacing w:after="0" w:line="240" w:lineRule="auto"/>
        <w:jc w:val="both"/>
        <w:rPr>
          <w:rFonts w:ascii="Arial" w:eastAsia="Arial-Black" w:hAnsi="Arial" w:cs="Arial"/>
          <w:b/>
          <w:bCs/>
          <w:sz w:val="24"/>
          <w:szCs w:val="24"/>
          <w:u w:val="single"/>
        </w:rPr>
      </w:pPr>
    </w:p>
    <w:p w:rsid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drawing>
          <wp:inline distT="0" distB="0" distL="0" distR="0">
            <wp:extent cx="4562475" cy="1859964"/>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l="24840" t="34746" r="29167" b="35055"/>
                    <a:stretch>
                      <a:fillRect/>
                    </a:stretch>
                  </pic:blipFill>
                  <pic:spPr bwMode="auto">
                    <a:xfrm>
                      <a:off x="0" y="0"/>
                      <a:ext cx="4562242" cy="1859869"/>
                    </a:xfrm>
                    <a:prstGeom prst="rect">
                      <a:avLst/>
                    </a:prstGeom>
                    <a:noFill/>
                    <a:ln w="9525">
                      <a:noFill/>
                      <a:miter lim="800000"/>
                      <a:headEnd/>
                      <a:tailEnd/>
                    </a:ln>
                  </pic:spPr>
                </pic:pic>
              </a:graphicData>
            </a:graphic>
          </wp:inline>
        </w:drawing>
      </w:r>
    </w:p>
    <w:p w:rsidR="00A91C40" w:rsidRPr="00A91C40" w:rsidRDefault="00A91C40" w:rsidP="00A91C40">
      <w:pPr>
        <w:autoSpaceDE w:val="0"/>
        <w:autoSpaceDN w:val="0"/>
        <w:adjustRightInd w:val="0"/>
        <w:spacing w:after="0" w:line="240" w:lineRule="auto"/>
        <w:jc w:val="center"/>
        <w:rPr>
          <w:rFonts w:ascii="Arial" w:eastAsia="Arial-Black" w:hAnsi="Arial" w:cs="Arial"/>
          <w:b/>
          <w:bCs/>
          <w:sz w:val="24"/>
          <w:szCs w:val="24"/>
          <w:u w:val="single"/>
        </w:rPr>
      </w:pPr>
      <w:r>
        <w:rPr>
          <w:rFonts w:ascii="Arial" w:eastAsia="Arial-Black" w:hAnsi="Arial" w:cs="Arial"/>
          <w:b/>
          <w:bCs/>
          <w:noProof/>
          <w:sz w:val="24"/>
          <w:szCs w:val="24"/>
          <w:u w:val="single"/>
        </w:rPr>
        <w:drawing>
          <wp:inline distT="0" distB="0" distL="0" distR="0">
            <wp:extent cx="4552950" cy="2189224"/>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l="30128" t="17232" r="23878" b="45858"/>
                    <a:stretch>
                      <a:fillRect/>
                    </a:stretch>
                  </pic:blipFill>
                  <pic:spPr bwMode="auto">
                    <a:xfrm>
                      <a:off x="0" y="0"/>
                      <a:ext cx="4552552" cy="2189033"/>
                    </a:xfrm>
                    <a:prstGeom prst="rect">
                      <a:avLst/>
                    </a:prstGeom>
                    <a:noFill/>
                    <a:ln w="9525">
                      <a:noFill/>
                      <a:miter lim="800000"/>
                      <a:headEnd/>
                      <a:tailEnd/>
                    </a:ln>
                  </pic:spPr>
                </pic:pic>
              </a:graphicData>
            </a:graphic>
          </wp:inline>
        </w:drawing>
      </w:r>
    </w:p>
    <w:sectPr w:rsidR="00A91C40" w:rsidRPr="00A91C40" w:rsidSect="00FD2C9B">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75" w:rsidRDefault="00BF1A75" w:rsidP="0068560A">
      <w:pPr>
        <w:spacing w:after="0" w:line="240" w:lineRule="auto"/>
      </w:pPr>
      <w:r>
        <w:separator/>
      </w:r>
    </w:p>
  </w:endnote>
  <w:endnote w:type="continuationSeparator" w:id="0">
    <w:p w:rsidR="00BF1A75" w:rsidRDefault="00BF1A75" w:rsidP="0068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lack">
    <w:altName w:val="MS Mincho"/>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E76" w:rsidRDefault="005B7E76">
    <w:pPr>
      <w:pStyle w:val="Footer"/>
      <w:pBdr>
        <w:top w:val="thinThickSmallGap" w:sz="24" w:space="1" w:color="622423" w:themeColor="accent2" w:themeShade="7F"/>
      </w:pBdr>
      <w:rPr>
        <w:rFonts w:asciiTheme="majorHAnsi" w:hAnsiTheme="majorHAnsi"/>
      </w:rPr>
    </w:pPr>
    <w:r>
      <w:rPr>
        <w:rFonts w:asciiTheme="majorHAnsi" w:hAnsiTheme="majorHAnsi"/>
      </w:rPr>
      <w:t xml:space="preserve">ACCA </w:t>
    </w:r>
    <w:r>
      <w:rPr>
        <w:rFonts w:asciiTheme="majorHAnsi" w:hAnsiTheme="majorHAnsi"/>
      </w:rPr>
      <w:ptab w:relativeTo="margin" w:alignment="right" w:leader="none"/>
    </w:r>
    <w:r>
      <w:rPr>
        <w:rFonts w:asciiTheme="majorHAnsi" w:hAnsiTheme="majorHAnsi"/>
      </w:rPr>
      <w:t xml:space="preserve">Page </w:t>
    </w:r>
    <w:r w:rsidR="00BF1A75">
      <w:fldChar w:fldCharType="begin"/>
    </w:r>
    <w:r w:rsidR="00BF1A75">
      <w:instrText xml:space="preserve"> PAGE   \* MERGEFORMAT </w:instrText>
    </w:r>
    <w:r w:rsidR="00BF1A75">
      <w:fldChar w:fldCharType="separate"/>
    </w:r>
    <w:r w:rsidR="00A33215" w:rsidRPr="00A33215">
      <w:rPr>
        <w:rFonts w:asciiTheme="majorHAnsi" w:hAnsiTheme="majorHAnsi"/>
        <w:noProof/>
      </w:rPr>
      <w:t>1</w:t>
    </w:r>
    <w:r w:rsidR="00BF1A75">
      <w:rPr>
        <w:rFonts w:asciiTheme="majorHAnsi" w:hAnsiTheme="majorHAnsi"/>
        <w:noProof/>
      </w:rPr>
      <w:fldChar w:fldCharType="end"/>
    </w:r>
  </w:p>
  <w:p w:rsidR="0068560A" w:rsidRDefault="00685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75" w:rsidRDefault="00BF1A75" w:rsidP="0068560A">
      <w:pPr>
        <w:spacing w:after="0" w:line="240" w:lineRule="auto"/>
      </w:pPr>
      <w:r>
        <w:separator/>
      </w:r>
    </w:p>
  </w:footnote>
  <w:footnote w:type="continuationSeparator" w:id="0">
    <w:p w:rsidR="00BF1A75" w:rsidRDefault="00BF1A75" w:rsidP="0068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215" w:rsidRPr="00A33215" w:rsidRDefault="00A33215" w:rsidP="00A33215">
    <w:pPr>
      <w:pStyle w:val="Header"/>
    </w:pPr>
    <w:r w:rsidRPr="00A33215">
      <w:t>Chapter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A58C5"/>
    <w:multiLevelType w:val="hybridMultilevel"/>
    <w:tmpl w:val="BAB667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074528"/>
    <w:multiLevelType w:val="hybridMultilevel"/>
    <w:tmpl w:val="9CD06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97F89"/>
    <w:multiLevelType w:val="hybridMultilevel"/>
    <w:tmpl w:val="090E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927AB"/>
    <w:multiLevelType w:val="hybridMultilevel"/>
    <w:tmpl w:val="1A3CE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140FC"/>
    <w:multiLevelType w:val="hybridMultilevel"/>
    <w:tmpl w:val="9BBE4A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3B37C3F"/>
    <w:multiLevelType w:val="hybridMultilevel"/>
    <w:tmpl w:val="8EE8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077BD"/>
    <w:multiLevelType w:val="hybridMultilevel"/>
    <w:tmpl w:val="D5B65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A7320"/>
    <w:rsid w:val="000531DB"/>
    <w:rsid w:val="000B5592"/>
    <w:rsid w:val="000D4D17"/>
    <w:rsid w:val="00101EEC"/>
    <w:rsid w:val="00112469"/>
    <w:rsid w:val="00152209"/>
    <w:rsid w:val="00226143"/>
    <w:rsid w:val="00270F83"/>
    <w:rsid w:val="002C3CA0"/>
    <w:rsid w:val="00331D3C"/>
    <w:rsid w:val="003817DD"/>
    <w:rsid w:val="00386200"/>
    <w:rsid w:val="003A3072"/>
    <w:rsid w:val="003C7724"/>
    <w:rsid w:val="00435294"/>
    <w:rsid w:val="004F53F8"/>
    <w:rsid w:val="005030BB"/>
    <w:rsid w:val="00515844"/>
    <w:rsid w:val="00517205"/>
    <w:rsid w:val="00523182"/>
    <w:rsid w:val="0052535E"/>
    <w:rsid w:val="005378BC"/>
    <w:rsid w:val="0054370F"/>
    <w:rsid w:val="00566F85"/>
    <w:rsid w:val="00580EA1"/>
    <w:rsid w:val="005B7E76"/>
    <w:rsid w:val="005D3AB9"/>
    <w:rsid w:val="005F47AD"/>
    <w:rsid w:val="00622FE4"/>
    <w:rsid w:val="00637854"/>
    <w:rsid w:val="00664DEB"/>
    <w:rsid w:val="0068560A"/>
    <w:rsid w:val="006A1D7D"/>
    <w:rsid w:val="006C29B4"/>
    <w:rsid w:val="006F43BE"/>
    <w:rsid w:val="00702C26"/>
    <w:rsid w:val="00720F73"/>
    <w:rsid w:val="00736650"/>
    <w:rsid w:val="00760F34"/>
    <w:rsid w:val="007C51E8"/>
    <w:rsid w:val="007C73D4"/>
    <w:rsid w:val="008072F6"/>
    <w:rsid w:val="008328F8"/>
    <w:rsid w:val="008924C7"/>
    <w:rsid w:val="009070AD"/>
    <w:rsid w:val="009115D9"/>
    <w:rsid w:val="0093369D"/>
    <w:rsid w:val="009E59F9"/>
    <w:rsid w:val="009F0A6A"/>
    <w:rsid w:val="00A05F5B"/>
    <w:rsid w:val="00A109A5"/>
    <w:rsid w:val="00A33215"/>
    <w:rsid w:val="00A62E9B"/>
    <w:rsid w:val="00A70F07"/>
    <w:rsid w:val="00A91C40"/>
    <w:rsid w:val="00AA7320"/>
    <w:rsid w:val="00AB37E2"/>
    <w:rsid w:val="00AC3E60"/>
    <w:rsid w:val="00AC7BDB"/>
    <w:rsid w:val="00B171F3"/>
    <w:rsid w:val="00B37110"/>
    <w:rsid w:val="00B763BD"/>
    <w:rsid w:val="00BC1404"/>
    <w:rsid w:val="00BF1A75"/>
    <w:rsid w:val="00C1466A"/>
    <w:rsid w:val="00CC49CD"/>
    <w:rsid w:val="00D232A8"/>
    <w:rsid w:val="00D346E4"/>
    <w:rsid w:val="00D47456"/>
    <w:rsid w:val="00D9000A"/>
    <w:rsid w:val="00DC51A0"/>
    <w:rsid w:val="00DD5180"/>
    <w:rsid w:val="00DF627A"/>
    <w:rsid w:val="00F42802"/>
    <w:rsid w:val="00F96DAF"/>
    <w:rsid w:val="00FA1B95"/>
    <w:rsid w:val="00FD2C9B"/>
    <w:rsid w:val="00FD4B5D"/>
    <w:rsid w:val="00FE7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320"/>
    <w:pPr>
      <w:ind w:left="720"/>
      <w:contextualSpacing/>
    </w:pPr>
  </w:style>
  <w:style w:type="paragraph" w:styleId="BalloonText">
    <w:name w:val="Balloon Text"/>
    <w:basedOn w:val="Normal"/>
    <w:link w:val="BalloonTextChar"/>
    <w:uiPriority w:val="99"/>
    <w:semiHidden/>
    <w:unhideWhenUsed/>
    <w:rsid w:val="00AB3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E2"/>
    <w:rPr>
      <w:rFonts w:ascii="Tahoma" w:hAnsi="Tahoma" w:cs="Tahoma"/>
      <w:sz w:val="16"/>
      <w:szCs w:val="16"/>
    </w:rPr>
  </w:style>
  <w:style w:type="paragraph" w:styleId="Header">
    <w:name w:val="header"/>
    <w:basedOn w:val="Normal"/>
    <w:link w:val="HeaderChar"/>
    <w:uiPriority w:val="99"/>
    <w:unhideWhenUsed/>
    <w:rsid w:val="0068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60A"/>
  </w:style>
  <w:style w:type="paragraph" w:styleId="Footer">
    <w:name w:val="footer"/>
    <w:basedOn w:val="Normal"/>
    <w:link w:val="FooterChar"/>
    <w:uiPriority w:val="99"/>
    <w:unhideWhenUsed/>
    <w:rsid w:val="0068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60A"/>
  </w:style>
  <w:style w:type="table" w:styleId="TableGrid">
    <w:name w:val="Table Grid"/>
    <w:basedOn w:val="TableNormal"/>
    <w:uiPriority w:val="39"/>
    <w:rsid w:val="00AC7B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6AC58-3D6C-4901-A9F9-B10DAA948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10</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BY : DILSHAD JIFFRY</vt:lpstr>
    </vt:vector>
  </TitlesOfParts>
  <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Syed Rafatullah Syed Ghouse</cp:lastModifiedBy>
  <cp:revision>30</cp:revision>
  <dcterms:created xsi:type="dcterms:W3CDTF">2015-02-24T09:04:00Z</dcterms:created>
  <dcterms:modified xsi:type="dcterms:W3CDTF">2018-10-24T07:26:00Z</dcterms:modified>
</cp:coreProperties>
</file>